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0"/>
        </w:tabs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FORMAZIONE SCUOLA-LAVORO (ex PCTO)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0"/>
        </w:tabs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CONVENZIONE TRA ISTITUZIONE SCOLASTICA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 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(ai sensi della legge 107/2015)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Liceo Statale Virgilio con sede in Milano, Piazza Ascoli, 2, codice fiscale 80107250153, d’ora in poi denominato “istituzione scolastica”, rappresentato dal Dirigente Scolastico Garroni Roberto nato in Brasile il 21/12/1958 codice fiscale GRRRRT58T21Z602K</w:t>
      </w:r>
    </w:p>
    <w:p w:rsidR="00000000" w:rsidDel="00000000" w:rsidP="00000000" w:rsidRDefault="00000000" w:rsidRPr="00000000" w14:paraId="0000000B">
      <w:pPr>
        <w:widowControl w:val="0"/>
        <w:ind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Premesso 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 la legge 30 dicembre 2018, n. 145, recante “Bilancio di previsione dello Stato per l’anno finanziario 2019 e bilancio pluriennale per il triennio 2019-2021” (legge di Bilancio 2019) ha disposto la ridenominazione dei percorsi di alternanza scuola lavoro di cui al decreto legislativo 15 aprile 2005, n. 77, in “percorsi per le competenze trasversali e per l’orientamento”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ai sensi dell’art. 1 del D. Lgs. 77/05, tali percorsi costituiscono una modalità di realizzazione dei corsi nel secondo ciclo del sistema d’istruzione e formazione, per assicurare ai giovani l’acquisizione di competenze spendibili nel mercato del lavoro;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ai sensi della legge 13 luglio 2015 n.107, art.1, commi 33-43, i percorsi in esame sono organicamente inseriti nel Piano Triennale dell’Offerta Formativa dell’istituzione scolastica come parte integrante dei percorsi di istruzione;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hanging="284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durante i percorsi gli studenti sono soggetti all’applicazione delle disposizioni del d.lgs. 9 aprile 2008, n. 81 e successive modifiche e integrazioni;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 conviene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Art. 1 ATTIVITA’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…………………………………………………………………………………,  qui di seguito indicata/o anche come il “soggetto ospitante”, si impegna ad accogliere a titolo gratuito presso le sue strutture gli studenti e/o intervenire presso la struttura scolastica per attuare percorsi di formazione scuola-lavoro (di seguito indicati FSL) su proposta del Liceo Statale Virgilio, di seguito indicata/o anche come “istituzione scolastica”.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Art. 2 PROFILO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L’accoglimento dello/degli studenti durante i periodi di apprendimento in ambiente lavorativo non costituisce rapporto di lavoro;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e agli effetti delle disposizioni di cui al D. Lgs. 81/2008, lo studente in FSL è equiparato al lavoratore, ex art. 2, comma 1 lettera a) del decreto citato;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L’attività di formazione integrata e di orientamento della FSL è congiuntamente progettata e verificata da un docente tutor interno, designato dall’istituzione scolastica, e da un tutor formativo della struttura, indicato dal soggetto ospitante, denominato tutor formativo esterno;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ciascun allievo beneficiario della FSL inserito nella struttura ospitante in base alla presente Convenzione è predisposto un percorso formativo personalizzato, parte integrante della presente Convenzione, coerente con il profilo educativo e culturale della scuola.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titolarità del percorso, della progettazione formativa e della certificazione delle competenze acquisite è dell’istituzione scolastica.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L’accoglimento dello/degli studente/i minorenni per i periodi di apprendimento in situazione lavorativa non fa acquisire agli stessi la qualifica di “lavoratore minore” di cui alla L. 977/67 e successive modifiche.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Art. 3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TUTOR INTERNO ED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Il docente tutor interno svolge le seguenti funzioni: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elabora, insieme al tutor esterno, il percorso formativo personalizzato sottoscritto dalle parti coinvolte (scuola, struttura ospitante, studente e soggetti esercenti la potestà genitoriale);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assiste e guida lo studente nella  FSL e ne verifica, in collaborazione con il tutor esterno, il corretto svolgimento;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gestisce le relazioni con il contesto in cui si sviluppa l’esperienza di FSL, rapportandosi con il tutor esterno;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monitora le attività e affronta le eventuali criticità che dovessero emergere dalle stesse;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valuta, comunica e valorizza gli obiettivi raggiunti e le competenze progressivamente sviluppate dallo studente;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promuove l’attività di valutazione sull’efficacia e la coerenza della FSL, da parte dello studente coinvolto;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 gli organi scolastici preposti ed aggiorna il Consiglio di classe sullo svolgimento dei percorsi, anche ai fini dell’eventuale riallineamento della classe;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assiste il Dirigente Scolastico nella redazione della scheda di valutazione sulle strutture con le quali sono state stipulate le convenzioni per le attività di FSL, evidenziandone il potenziale formativo e le eventuali difficoltà incontrate nella collaborazione.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2. Il tutor formativo esterno svolge le seguenti funzioni: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collabora con il tutor interno alla progettazione, organizzazione e valutazione dell’esperienza di FSL;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favorisce l’inserimento dello studente nel contesto operativo, lo affianca e lo assiste nel percorso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garantisce l’informazione dello/i studente/i sui rischi nello specifico contesto lavorativo e sul rispetto delle regole connesse con le procedure interne afferenti alla FSL concordato;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pianifica ed organizza le attività in base al progetto formativo, coordinandosi anche con altre  figure professionali presenti nella struttura ospitante;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coinvolge lo studente nel processo di valutazione dell’esperienza;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fornisce all’istituzione scolastica gli elementi concordati per valutare le attività svolte dallo studente e l’efficacia del processo formativo.</w:t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3. Le due figure dei tutor condividono i seguenti compiti: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predisposizione del percorso formativo personalizzato, anche con riguardo alla disciplina della sicurezza e salute nei luoghi di lavoro. In particolare, il docente tutor interno dovrà collaborare col tutor formativo esterno al fine dell’individuazione delle attività richieste dal progetto formativo e delle misure di prevenzione necessarie alla tutela dello studente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controllo della frequenza e dell’attuazione del percorso formativo personalizzato;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raccordo tra le esperienze formative in aula e nel contesto lavorativo;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elaborazione di un report sull’esperienza svolta e sulle acquisizioni di ciascun allievo, che contribuisca alla valutazione e alla certificazione delle competenze da parte del Consiglio di classe;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verifica del rispetto da parte dello studente degli obblighi propri di ciascun lavoratore di cui all’art. 20 D. Lgs. 81/2008. L’eventuale mancato rispetto da parte dello studente degli obblighi richiamati dalla norma citata e dal percorso formativo saranno segnalati dal tutor formativo esterno al docente tutor interno affinché quest’ultimo possa attivare le azioni necessarie in collaborazione con il Consiglio di classe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4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COMPITI E FUNZIONI DELLO STUDENTE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Durante lo svolgimento delle attività di FSL  il/i beneficiario/i del percorso è tenuto/sono tenuti a: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svolgere le attività previste dal percorso formativo personalizzato;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rispettare le norme in materia di igiene, sicurezza e salute sui luoghi di lavoro, nonché tutte le disposizioni, istruzioni, prescrizioni, regolamenti interni, previsti a tale scopo;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mantenere la necessaria riservatezza per quanto attiene ai dati, informazioni o conoscenze in merito a processi produttivi e prodotti, acquisiti durante lo svolgimento delle attività formative nel contesto FSL;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seguire le indicazioni dei tutor e fare riferimento a essi per qualsiasi esigenza di tipo organizzativo o altre evenienze;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rispettare gli obblighi di cui al D.Lgs. 81/2008, art. 20.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5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ASSICURAZIONE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L’istituzione scolastica assicura il/i beneficiario/i della  FSL contro gli infortuni sul lavoro presso l’INAIL, nonché per la responsabilità civile presso compagnia assicurativa Milanese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S.p.a, n. polizza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582231505E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In caso di incidente durante lo svolgimento del percorso il soggetto ospitante si impegna a segnalare l’evento, entro i tempi previsti dalla normativa vigente, agli istituti assicurativi e, contestualmente, al soggetto promotore.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dell’applicazione dell’articolo 18 del D.L.gs. 81/2008 il soggetto promotore si fa carico dei seguenti obblighi: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tener conto delle capacità e delle condizioni della struttura ospitante, in rapporto alla salute e sicurezza degli studenti impegnati nelle attività di FSL;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informare/formare lo studente in materia di norme relative a igiene, sicurezza e salute sui luoghi di lavoro, con particolare riguardo agli obblighi dello studente ex art. 20 D.L.gs. 81/2008;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hanging="42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•  designare un tutor interno che sia competente e adeguatamente formato in materia di sicurezza e salute nei luoghi di lavoro o che si avvalga di professionalità adeguate in materia (es. RSPP);</w:t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6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SOGGETTO OSPITANTE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soggetto ospitante si impegna a: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garantire al beneficiario/ai beneficiari del percorso, per il tramite del tutor della struttura ospitante, l’assistenza e la formazione necessarie al buon esito dell’attività di FSL, nonché la dichiarazione delle competenze acquisite nel contesto di lavoro;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garantire la sicurezza al soggetto in FSL, nel rispetto delle norme antinfortunistiche e di igiene sul lavoro;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consentire al tutor dell’istituzione scolastica di contattare il beneficiario/i beneficiari FSL e il tutor della struttura ospitante per verificare l’andamento della formazione in contesto lavorativo, per coordinare l’intero percorso formativo e per la stesura della relazione finale;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informare tempestivamente il soggetto promotore di qualsiasi incidente accada al beneficiario/ai beneficiari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individuare il tutor esterno in un soggetto che sia competente e adeguatamente formato in materia di sicurezza e salute nei luoghi di lavoro o che si avvalga di professionalità adeguate in materia (es. RSPP).</w:t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Art. 7 </w:t>
      </w:r>
      <w:r w:rsidDel="00000000" w:rsidR="00000000" w:rsidRPr="00000000">
        <w:rPr>
          <w:rFonts w:ascii="Tahoma" w:cs="Tahoma" w:eastAsia="Tahoma" w:hAnsi="Tahoma"/>
          <w:b w:val="1"/>
          <w:bCs w:val="1"/>
          <w:i w:val="1"/>
          <w:iCs w:val="1"/>
          <w:color w:val="000000"/>
          <w:rtl w:val="0"/>
        </w:rPr>
        <w:t xml:space="preserve">TERMINI E CONDIZIONI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presente convenzione decorre dalla data sotto indicata e dura fino 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(barrare la voce che interessa)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all’espletamento dell’esperienza definita da ciascun percorso formativo  personalizzato presso il soggetto ospitante.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 anno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 anni 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3 anni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1" w:hanging="567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Tacitamente rinnovata fino a rescissione di una delle parti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L’istituzione scolastica si riserva di recedere dalla presente convenzione se l’attività svolta dal soggetto ospitante sarà difforme dal progetto formativo concordato.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both"/>
        <w:rPr>
          <w:rFonts w:ascii="Arial" w:cs="Arial" w:eastAsia="Arial" w:hAnsi="Arial"/>
          <w:color w:val="000000"/>
        </w:rPr>
        <w:sectPr>
          <w:headerReference r:id="rId7" w:type="default"/>
          <w:footerReference r:id="rId8" w:type="default"/>
          <w:pgSz w:h="16838" w:w="11906" w:orient="portrait"/>
          <w:pgMar w:bottom="1134" w:top="1417" w:left="1134" w:right="1134" w:header="113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È in ogni caso riconosciuta facoltà al soggetto ospitante e al promotore del percorso di FSL di risolvere la presente convenzione in caso di violazione degli obblighi in materia di salute e sicurezza nei luoghi di lavoro o del piano formativo personalizzato.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Liceo Statale Virgilio</w:t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 Dirigente Scolastico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Prof.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Roberto Garroni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Denominazione  Soggetto  Ospitante</w:t>
      </w:r>
    </w:p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  <w:sectPr>
          <w:type w:val="continuous"/>
          <w:pgSz w:h="16838" w:w="11906" w:orient="portrait"/>
          <w:pgMar w:bottom="1134" w:top="1417" w:left="1134" w:right="1134" w:header="113" w:footer="1134"/>
          <w:cols w:equalWidth="0" w:num="2">
            <w:col w:space="720" w:w="4458.999999999999"/>
            <w:col w:space="0" w:w="4458.999999999999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ab/>
        <w:tab/>
        <w:t xml:space="preserve">Legale Rappresentante  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0"/>
          <w:szCs w:val="40"/>
          <w:rtl w:val="0"/>
        </w:rPr>
        <w:t xml:space="preserve">SCHEDA FRUITORI DELLA CONVENZIONE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FSL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2"/>
          <w:szCs w:val="32"/>
          <w:rtl w:val="0"/>
        </w:rPr>
        <w:t xml:space="preserve">(ad uso interno)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02"/>
        <w:gridCol w:w="1608"/>
        <w:gridCol w:w="427"/>
        <w:gridCol w:w="1282"/>
        <w:gridCol w:w="62"/>
        <w:gridCol w:w="793"/>
        <w:gridCol w:w="854"/>
        <w:gridCol w:w="1259"/>
        <w:gridCol w:w="23"/>
        <w:gridCol w:w="427"/>
        <w:gridCol w:w="1710"/>
        <w:tblGridChange w:id="0">
          <w:tblGrid>
            <w:gridCol w:w="1302"/>
            <w:gridCol w:w="1608"/>
            <w:gridCol w:w="427"/>
            <w:gridCol w:w="1282"/>
            <w:gridCol w:w="62"/>
            <w:gridCol w:w="793"/>
            <w:gridCol w:w="854"/>
            <w:gridCol w:w="1259"/>
            <w:gridCol w:w="23"/>
            <w:gridCol w:w="427"/>
            <w:gridCol w:w="171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Prot.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Data di stipula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Soggetto ospitante 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Partita IVA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Docente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tipologia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FSL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IFS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Visita aziendale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volontariato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Durata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convenzione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Espletamento esperienza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 anno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 anni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 anni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Rule="auto"/>
              <w:ind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Tacitamente rinnovata</w:t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Settore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azienda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sociale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volontariato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sanità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assistenza</w:t>
            </w:r>
          </w:p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scuole</w:t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università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lingue straniere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spettacolo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orientamento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finanza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0"/>
              </w:tabs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ab/>
              <w:t xml:space="preserve">Anno scolastico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Studente/classe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Periodo svolgimento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Monte ore previsto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417" w:left="1134" w:right="1134" w:header="113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</w:t>
    </w:r>
  </w:p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ff"/>
        <w:sz w:val="18"/>
        <w:szCs w:val="18"/>
        <w:u w:val="single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Piazza Ascoli 2 Tel. 027382515 – 02713738 – Fax  0270108734 – E-MAIL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: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MIPM050003@istruzione.it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Via Pisacane 11/A   Tel 02747707 – 02714320    Fax 02745329</w:t>
    </w:r>
  </w:p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ff"/>
        <w:sz w:val="18"/>
        <w:szCs w:val="18"/>
        <w:u w:val="single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Posta certificata: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MIPM050003@pec.istruzione.it</w:t>
    </w:r>
    <w:r w:rsidDel="00000000" w:rsidR="00000000" w:rsidRPr="00000000">
      <w:rPr>
        <w:rFonts w:ascii="Verdana" w:cs="Verdana" w:eastAsia="Verdana" w:hAnsi="Verdana"/>
        <w:color w:val="000000"/>
        <w:sz w:val="18"/>
        <w:szCs w:val="18"/>
        <w:rtl w:val="0"/>
      </w:rPr>
      <w:t xml:space="preserve"> Sito web: </w:t>
    </w:r>
    <w:r w:rsidDel="00000000" w:rsidR="00000000" w:rsidRPr="00000000">
      <w:rPr>
        <w:rFonts w:ascii="Verdana" w:cs="Verdana" w:eastAsia="Verdana" w:hAnsi="Verdana"/>
        <w:color w:val="0000ff"/>
        <w:sz w:val="18"/>
        <w:szCs w:val="18"/>
        <w:rtl w:val="0"/>
      </w:rPr>
      <w:t xml:space="preserve">www.liceovirgilio.mi.gov.it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7890"/>
        <w:tab w:val="left" w:leader="none" w:pos="8280"/>
      </w:tabs>
      <w:ind w:firstLine="0"/>
      <w:jc w:val="right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602615" cy="63436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2615" cy="634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000000"/>
        <w:sz w:val="20"/>
        <w:szCs w:val="20"/>
        <w:rtl w:val="0"/>
      </w:rPr>
      <w:t xml:space="preserve">VIRGILIO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Liceo Statale</w:t>
    </w:r>
  </w:p>
  <w:p w:rsidR="00000000" w:rsidDel="00000000" w:rsidP="00000000" w:rsidRDefault="00000000" w:rsidRPr="00000000" w14:paraId="000001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Classico – Linguistico – Scientifico – Scienze Umane</w:t>
    </w:r>
  </w:p>
  <w:p w:rsidR="00000000" w:rsidDel="00000000" w:rsidP="00000000" w:rsidRDefault="00000000" w:rsidRPr="00000000" w14:paraId="000001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Piazza Ascoli. 2 – 20129 MILANO</w:t>
    </w:r>
  </w:p>
  <w:p w:rsidR="00000000" w:rsidDel="00000000" w:rsidP="00000000" w:rsidRDefault="00000000" w:rsidRPr="00000000" w14:paraId="000001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 Via Pisacane, 11 – 20129 MILANO</w:t>
    </w:r>
  </w:p>
  <w:p w:rsidR="00000000" w:rsidDel="00000000" w:rsidP="00000000" w:rsidRDefault="00000000" w:rsidRPr="00000000" w14:paraId="000001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firstLine="0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20"/>
        <w:szCs w:val="20"/>
        <w:rtl w:val="0"/>
      </w:rPr>
      <w:t xml:space="preserve">C.F. 80107250153 – C.M.: MIPM050003</w:t>
    </w:r>
  </w:p>
  <w:p w:rsidR="00000000" w:rsidDel="00000000" w:rsidP="00000000" w:rsidRDefault="00000000" w:rsidRPr="00000000" w14:paraId="000001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4185"/>
        <w:tab w:val="center" w:leader="none" w:pos="4989"/>
      </w:tabs>
      <w:ind w:firstLine="0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Arial" w:cs="Arial" w:eastAsia="Arial" w:hAnsi="Arial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2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6372"/>
      <w:jc w:val="right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right"/>
    </w:pPr>
    <w:rPr>
      <w:i w:val="1"/>
      <w:iCs w:val="1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itolo7">
    <w:name w:val="heading 7"/>
    <w:pPr>
      <w:keepNext w:val="1"/>
      <w:jc w:val="center"/>
      <w:outlineLvl w:val="6"/>
    </w:pPr>
    <w:rPr>
      <w:b w:val="1"/>
    </w:rPr>
  </w:style>
  <w:style w:type="paragraph" w:styleId="Titolo8">
    <w:name w:val="heading 8"/>
    <w:pPr>
      <w:keepNext w:val="1"/>
      <w:outlineLvl w:val="7"/>
    </w:pPr>
    <w:rPr>
      <w:b w:val="1"/>
    </w:rPr>
  </w:style>
  <w:style w:type="paragraph" w:styleId="Titolo9">
    <w:name w:val="heading 9"/>
    <w:pPr>
      <w:keepNext w:val="1"/>
      <w:outlineLvl w:val="8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e1" w:customStyle="1">
    <w:name w:val="Normale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pPr>
      <w:tabs>
        <w:tab w:val="center" w:pos="4819"/>
        <w:tab w:val="right" w:pos="9638"/>
      </w:tabs>
    </w:pPr>
  </w:style>
  <w:style w:type="paragraph" w:styleId="Pidipagina">
    <w:name w:val="footer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1" w:customStyle="1">
    <w:name w:val="Corpo testo1"/>
    <w:pPr>
      <w:spacing w:line="360" w:lineRule="auto"/>
      <w:jc w:val="both"/>
    </w:pPr>
  </w:style>
  <w:style w:type="paragraph" w:styleId="Rientrocorpodeltesto">
    <w:name w:val="Body Text Indent"/>
    <w:pPr>
      <w:ind w:firstLine="360"/>
      <w:jc w:val="both"/>
    </w:pPr>
  </w:style>
  <w:style w:type="paragraph" w:styleId="Rientrocorpodeltesto2">
    <w:name w:val="Body Text Indent 2"/>
    <w:pPr>
      <w:ind w:firstLine="708"/>
    </w:pPr>
  </w:style>
  <w:style w:type="paragraph" w:styleId="Corpodeltesto2">
    <w:name w:val="Body Text 2"/>
    <w:pPr>
      <w:spacing w:line="360" w:lineRule="auto"/>
    </w:pPr>
    <w:rPr>
      <w:rFonts w:ascii="Arial" w:hAnsi="Arial"/>
      <w:sz w:val="22"/>
    </w:rPr>
  </w:style>
  <w:style w:type="paragraph" w:styleId="Corpodeltesto3">
    <w:name w:val="Body Text 3"/>
    <w:pPr>
      <w:jc w:val="both"/>
    </w:pPr>
    <w:rPr>
      <w:rFonts w:ascii="Arial" w:hAnsi="Arial"/>
      <w:sz w:val="22"/>
    </w:rPr>
  </w:style>
  <w:style w:type="paragraph" w:styleId="Testofumetto">
    <w:name w:val="Balloon Text"/>
    <w:rPr>
      <w:rFonts w:ascii="Tahoma" w:cs="Tahoma" w:hAnsi="Tahoma"/>
      <w:sz w:val="16"/>
      <w:szCs w:val="16"/>
    </w:rPr>
  </w:style>
  <w:style w:type="character" w:styleId="Titolo1Carattere" w:customStyle="1">
    <w:name w:val="Titolo 1 Carattere"/>
    <w:rPr>
      <w:b w:val="1"/>
      <w:w w:val="100"/>
      <w:position w:val="-1"/>
      <w:sz w:val="24"/>
      <w:effect w:val="none"/>
      <w:vertAlign w:val="baseline"/>
      <w:cs w:val="0"/>
      <w:em w:val="none"/>
    </w:rPr>
  </w:style>
  <w:style w:type="character" w:styleId="IntestazioneCarattere" w:customStyle="1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pPr>
      <w:ind w:left="708"/>
    </w:pPr>
  </w:style>
  <w:style w:type="character" w:styleId="PidipaginaCarattere" w:customStyle="1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nfasicorsivo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firstLine="0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mBSLyEGCNfj6ivM70YT8tCSLcA==">CgMxLjA4AHIhMWQxWm85VlFjdk1ybDlsel9ObnJWMkE3eXN4YkJVYi1q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2025-10-10T17:44:00Z</dcterms:created>
  <dc:creator>Stallenghi</dc:creator>
</cp:coreProperties>
</file>