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D3" w:rsidRPr="00A55BA6" w:rsidRDefault="006006D3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6006D3" w:rsidRPr="00E206C4" w:rsidTr="00385F13">
        <w:tc>
          <w:tcPr>
            <w:tcW w:w="1951" w:type="dxa"/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E206C4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6006D3" w:rsidRPr="00E206C4" w:rsidRDefault="006006D3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E206C4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82019F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Seconda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Liceo delle Scienze Umane</w:t>
            </w:r>
          </w:p>
        </w:tc>
      </w:tr>
      <w:tr w:rsidR="006006D3" w:rsidRPr="00E206C4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E206C4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6006D3" w:rsidRPr="00E206C4" w:rsidRDefault="006D355D" w:rsidP="001B0DB4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2022</w:t>
            </w:r>
            <w:r w:rsidR="006006D3" w:rsidRPr="00E206C4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6006D3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6006D3" w:rsidRPr="00E206C4" w:rsidRDefault="006006D3" w:rsidP="00A43757">
      <w:pPr>
        <w:tabs>
          <w:tab w:val="left" w:pos="5780"/>
        </w:tabs>
        <w:rPr>
          <w:rFonts w:ascii="Cambria" w:hAnsi="Cambria"/>
        </w:rPr>
      </w:pPr>
      <w:r w:rsidRPr="00E206C4">
        <w:rPr>
          <w:rFonts w:ascii="Cambria" w:hAnsi="Cambria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6006D3" w:rsidRPr="00E206C4" w:rsidTr="00385F13">
        <w:tc>
          <w:tcPr>
            <w:tcW w:w="1908" w:type="dxa"/>
            <w:vAlign w:val="center"/>
          </w:tcPr>
          <w:p w:rsidR="006006D3" w:rsidRPr="00E206C4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E206C4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Pedagogia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Evoluzione umana tra natura e cultura; </w:t>
            </w:r>
            <w:proofErr w:type="spellStart"/>
            <w:proofErr w:type="gram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Cultura,trasmissione</w:t>
            </w:r>
            <w:proofErr w:type="spellEnd"/>
            <w:proofErr w:type="gram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educazione</w:t>
            </w:r>
          </w:p>
          <w:p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Educazione, istruzione, formazione; Differenza tra pedagogia e educazione</w:t>
            </w:r>
          </w:p>
          <w:p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Oggetto di studio della pedagogia</w:t>
            </w:r>
          </w:p>
          <w:p w:rsidR="003224BC" w:rsidRPr="006D355D" w:rsidRDefault="003224BC" w:rsidP="003224BC">
            <w:pPr>
              <w:suppressAutoHyphens/>
              <w:spacing w:after="200" w:line="276" w:lineRule="auto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Educazione, politica e religione nelle antiche</w:t>
            </w:r>
            <w:r w:rsidR="007D3CDA"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società</w:t>
            </w: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:</w:t>
            </w:r>
          </w:p>
          <w:p w:rsidR="003224BC" w:rsidRPr="006D355D" w:rsidRDefault="007D3CDA" w:rsidP="007D3CDA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Egizi; La figura dello scriba</w:t>
            </w:r>
            <w:r w:rsidRPr="006D355D">
              <w:rPr>
                <w:rFonts w:ascii="Liberation Serif" w:eastAsia="SimSun" w:hAnsi="Liberation Serif" w:cs="Mangal"/>
                <w:kern w:val="2"/>
                <w:lang w:eastAsia="zh-CN" w:bidi="hi-IN"/>
              </w:rPr>
              <w:t>;</w:t>
            </w:r>
            <w:r w:rsidR="003224BC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Le vie della sapienza in India e in Cina; il sistema educativo ebraico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</w:p>
          <w:p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L'educazione nel mondo antico: la </w:t>
            </w:r>
            <w:proofErr w:type="spellStart"/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paideia</w:t>
            </w:r>
            <w:proofErr w:type="spellEnd"/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greca</w:t>
            </w:r>
          </w:p>
          <w:p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Dall'educazione nella Grecia arcaica ai modelli educativi a Sparta e ad Atene.; La concezione </w:t>
            </w:r>
            <w:proofErr w:type="gram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dell’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Aretè</w:t>
            </w:r>
            <w:proofErr w:type="spellEnd"/>
            <w:proofErr w:type="gram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attraverso i modelli: Ulisse e Achille</w:t>
            </w:r>
          </w:p>
          <w:p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La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paideia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nell’età classica: </w:t>
            </w:r>
            <w:r w:rsidRPr="006D355D">
              <w:rPr>
                <w:rFonts w:eastAsia="SimSun"/>
                <w:bCs/>
                <w:kern w:val="2"/>
                <w:sz w:val="22"/>
                <w:szCs w:val="22"/>
                <w:lang w:eastAsia="zh-CN" w:bidi="hi-IN"/>
              </w:rPr>
              <w:t>I sofisti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Socrate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la vita e la ricerca della virtù. Il processo. L'educazione come dialogo coinvolgente. I momenti del dialogo socratico Il significato di </w:t>
            </w:r>
            <w:proofErr w:type="spellStart"/>
            <w:proofErr w:type="gram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maieutica;La</w:t>
            </w:r>
            <w:proofErr w:type="spellEnd"/>
            <w:proofErr w:type="gram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felicità come conoscenza. Il bene.</w:t>
            </w:r>
          </w:p>
          <w:p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Platone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la concezione dell'uomo e dell’anima.  La tripartizione e la virtù delle anime</w:t>
            </w:r>
          </w:p>
          <w:p w:rsidR="003224BC" w:rsidRPr="006D355D" w:rsidRDefault="003224BC" w:rsidP="003224BC">
            <w:pPr>
              <w:suppressAutoHyphens/>
              <w:spacing w:line="276" w:lineRule="auto"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Educazione e politica. L'educazione nella Repubblica.  I gradi dell’educazione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</w:rPr>
            </w:pP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  <w:r w:rsidRPr="000506E1">
              <w:rPr>
                <w:rFonts w:asciiTheme="majorHAnsi" w:hAnsiTheme="majorHAnsi"/>
                <w:b/>
                <w:sz w:val="22"/>
                <w:szCs w:val="22"/>
              </w:rPr>
              <w:t>Psicologia</w:t>
            </w:r>
          </w:p>
          <w:p w:rsidR="003224BC" w:rsidRPr="000506E1" w:rsidRDefault="003224BC" w:rsidP="003224BC">
            <w:pPr>
              <w:rPr>
                <w:rFonts w:asciiTheme="majorHAnsi" w:hAnsiTheme="majorHAnsi"/>
                <w:b/>
              </w:rPr>
            </w:pPr>
          </w:p>
          <w:p w:rsidR="003224BC" w:rsidRPr="006D355D" w:rsidRDefault="003224BC" w:rsidP="009172C6">
            <w:pPr>
              <w:suppressAutoHyphens/>
              <w:spacing w:after="29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Origini della psicologia e formazione delle principali correnti psicologiche: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6D355D">
              <w:rPr>
                <w:rFonts w:eastAsia="SimSun"/>
                <w:kern w:val="2"/>
                <w:lang w:eastAsia="zh-CN" w:bidi="hi-IN"/>
              </w:rPr>
              <w:t xml:space="preserve">psicologia 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sperimentale </w:t>
            </w:r>
            <w:proofErr w:type="spellStart"/>
            <w:proofErr w:type="gramStart"/>
            <w:r w:rsidRPr="006D355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Wundt</w:t>
            </w:r>
            <w:proofErr w:type="spellEnd"/>
            <w:r w:rsidRPr="006D355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  e</w:t>
            </w:r>
            <w:proofErr w:type="gramEnd"/>
            <w:r w:rsidRPr="006D355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 lo strutturalismo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comportamentismo </w:t>
            </w:r>
            <w:r w:rsidRPr="006D355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 xml:space="preserve">Watson, </w:t>
            </w:r>
            <w:proofErr w:type="spellStart"/>
            <w:r w:rsidRPr="006D355D">
              <w:rPr>
                <w:rFonts w:eastAsia="SimSun"/>
                <w:b/>
                <w:kern w:val="2"/>
                <w:sz w:val="22"/>
                <w:szCs w:val="22"/>
                <w:lang w:eastAsia="zh-CN" w:bidi="hi-IN"/>
              </w:rPr>
              <w:t>Skinner</w:t>
            </w:r>
            <w:proofErr w:type="spellEnd"/>
            <w:r w:rsidR="00FA528C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 cognitivismo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psicoanalisi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;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 </w:t>
            </w:r>
          </w:p>
          <w:p w:rsidR="003224BC" w:rsidRPr="006D355D" w:rsidRDefault="003224BC" w:rsidP="003224BC">
            <w:pPr>
              <w:suppressAutoHyphens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 metodi per la ricerca in psicologia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proofErr w:type="gramStart"/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Percezione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:  l’approccio</w:t>
            </w:r>
            <w:proofErr w:type="gram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della Gestalt. 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Le leggi, le figure ambigue, l’interpretazione dei dati sensoriali. Gli indizi fisiologici di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profondita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gli indizi pittorici di profondità; Le costanti percettive; Le principali illusioni percettive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La memoria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: gli studi di </w:t>
            </w:r>
            <w:proofErr w:type="spellStart"/>
            <w:proofErr w:type="gram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Ebbinghaus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,  Tipi</w:t>
            </w:r>
            <w:proofErr w:type="gram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e caratteri. La memoria come processo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L’oblio: I fattori che determinano l’oblio, le interferenze.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 disfunzioni: ipermnesia, l’amnesia anterograda e retrograda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L’apprendimento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I tipi di apprendimento; l’imprinting; Il condizionamento classico; Il comportamentismo e il condizionamento </w:t>
            </w:r>
            <w:proofErr w:type="gram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operante ;</w:t>
            </w:r>
            <w:proofErr w:type="gram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9172C6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Gestalt: a</w:t>
            </w: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pprendimento per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Insight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 Il cognitivismo: Tre tipi di apprendimento; L’apprendimento sociale per imitazione.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Pensiero e intelligenza</w:t>
            </w:r>
          </w:p>
          <w:p w:rsidR="003224BC" w:rsidRPr="006D355D" w:rsidRDefault="003224BC" w:rsidP="003224BC">
            <w:pPr>
              <w:suppressAutoHyphens/>
              <w:spacing w:after="200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Concetti, ragionamento (deduttivo-induttivo); Le euristiche per il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problem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solving</w:t>
            </w:r>
            <w:proofErr w:type="spell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. Teorie dell’intelligenze multiple. La nascita della misurazione del QI. Pregi e limiti dei test di intelligenza</w:t>
            </w:r>
          </w:p>
          <w:p w:rsidR="003224BC" w:rsidRPr="006D355D" w:rsidRDefault="003224BC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b/>
                <w:bCs/>
                <w:kern w:val="2"/>
                <w:sz w:val="22"/>
                <w:szCs w:val="22"/>
                <w:lang w:eastAsia="zh-CN" w:bidi="hi-IN"/>
              </w:rPr>
              <w:t>Bisogni, motivazioni e emozioni</w:t>
            </w:r>
          </w:p>
          <w:p w:rsidR="00FA528C" w:rsidRPr="006D355D" w:rsidRDefault="003224BC" w:rsidP="003224BC">
            <w:pPr>
              <w:suppressAutoHyphens/>
              <w:spacing w:after="143"/>
              <w:contextualSpacing/>
              <w:jc w:val="both"/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Dal concetto di istinto a quello di bisogno; La piramide dei bisogni di Maslow</w:t>
            </w:r>
            <w:r w:rsidR="00FA528C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; </w:t>
            </w:r>
          </w:p>
          <w:p w:rsidR="003224BC" w:rsidRPr="006D355D" w:rsidRDefault="00FA528C" w:rsidP="003224BC">
            <w:pPr>
              <w:suppressAutoHyphens/>
              <w:spacing w:after="143"/>
              <w:contextualSpacing/>
              <w:jc w:val="both"/>
              <w:rPr>
                <w:rFonts w:ascii="Liberation Serif" w:eastAsia="SimSun" w:hAnsi="Liberation Serif" w:cs="Mangal"/>
                <w:kern w:val="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Le</w:t>
            </w:r>
            <w:r w:rsidR="008840B8"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motivazioni estrinseche, intrisenche, alla riuscita.</w:t>
            </w:r>
          </w:p>
          <w:p w:rsidR="006006D3" w:rsidRPr="006D355D" w:rsidRDefault="003224BC" w:rsidP="003224BC">
            <w:pPr>
              <w:rPr>
                <w:rFonts w:eastAsia="SimSun"/>
                <w:kern w:val="2"/>
                <w:sz w:val="22"/>
                <w:szCs w:val="22"/>
                <w:lang w:eastAsia="zh-CN" w:bidi="hi-IN"/>
              </w:rPr>
            </w:pPr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Le emozioni: cosa sono, tipi, </w:t>
            </w:r>
            <w:proofErr w:type="gramStart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>la  loro</w:t>
            </w:r>
            <w:proofErr w:type="gramEnd"/>
            <w:r w:rsidRPr="006D355D">
              <w:rPr>
                <w:rFonts w:eastAsia="SimSun"/>
                <w:kern w:val="2"/>
                <w:sz w:val="22"/>
                <w:szCs w:val="22"/>
                <w:lang w:eastAsia="zh-CN" w:bidi="hi-IN"/>
              </w:rPr>
              <w:t xml:space="preserve"> funzione, la concezione scientifica dell’emozione.</w:t>
            </w:r>
          </w:p>
          <w:p w:rsidR="002E6731" w:rsidRPr="009E2FE9" w:rsidRDefault="002E6731" w:rsidP="003224BC">
            <w:pPr>
              <w:rPr>
                <w:rFonts w:ascii="Cambria" w:hAnsi="Cambria"/>
              </w:rPr>
            </w:pP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3224BC" w:rsidRPr="006D355D" w:rsidRDefault="003224BC" w:rsidP="003224BC">
            <w:pPr>
              <w:rPr>
                <w:rFonts w:asciiTheme="majorHAnsi" w:hAnsiTheme="majorHAnsi"/>
                <w:sz w:val="22"/>
                <w:szCs w:val="22"/>
              </w:rPr>
            </w:pPr>
            <w:r w:rsidRPr="006D355D">
              <w:rPr>
                <w:rFonts w:asciiTheme="majorHAnsi" w:hAnsiTheme="majorHAnsi"/>
                <w:sz w:val="22"/>
                <w:szCs w:val="22"/>
              </w:rPr>
              <w:t>Paolo Legrenzi Rino Rumiati - Psicologia per il liceo delle scienze umane, Mondadori</w:t>
            </w:r>
          </w:p>
          <w:p w:rsidR="006006D3" w:rsidRPr="00A55BA6" w:rsidRDefault="003224BC" w:rsidP="003224BC">
            <w:pPr>
              <w:rPr>
                <w:rFonts w:ascii="Cambria" w:hAnsi="Cambria"/>
              </w:rPr>
            </w:pPr>
            <w:r>
              <w:rPr>
                <w:sz w:val="22"/>
                <w:szCs w:val="22"/>
              </w:rPr>
              <w:t xml:space="preserve">Lorenzo </w:t>
            </w:r>
            <w:proofErr w:type="spellStart"/>
            <w:r>
              <w:rPr>
                <w:sz w:val="22"/>
                <w:szCs w:val="22"/>
              </w:rPr>
              <w:t>Fulgenzi</w:t>
            </w:r>
            <w:proofErr w:type="spellEnd"/>
            <w:r>
              <w:rPr>
                <w:sz w:val="22"/>
                <w:szCs w:val="22"/>
              </w:rPr>
              <w:t xml:space="preserve"> - Pedagogia dall’antichità al medioevo Mondadori</w:t>
            </w:r>
          </w:p>
        </w:tc>
      </w:tr>
      <w:tr w:rsidR="006006D3" w:rsidRPr="00A55BA6" w:rsidTr="00385F13">
        <w:tc>
          <w:tcPr>
            <w:tcW w:w="1908" w:type="dxa"/>
            <w:vAlign w:val="center"/>
          </w:tcPr>
          <w:p w:rsidR="006006D3" w:rsidRPr="00A55BA6" w:rsidRDefault="006006D3" w:rsidP="00385F13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6006D3" w:rsidRPr="00A55BA6" w:rsidRDefault="006006D3" w:rsidP="00385F13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Colloquio orale. </w:t>
            </w:r>
          </w:p>
        </w:tc>
      </w:tr>
    </w:tbl>
    <w:p w:rsidR="006006D3" w:rsidRPr="00A55BA6" w:rsidRDefault="006006D3" w:rsidP="00A43757">
      <w:pPr>
        <w:rPr>
          <w:rFonts w:ascii="Cambria" w:hAnsi="Cambria"/>
        </w:rPr>
      </w:pPr>
    </w:p>
    <w:p w:rsidR="006006D3" w:rsidRPr="00A55BA6" w:rsidRDefault="006006D3" w:rsidP="00A43757">
      <w:pPr>
        <w:rPr>
          <w:rFonts w:ascii="Cambria" w:hAnsi="Cambria"/>
        </w:rPr>
      </w:pPr>
    </w:p>
    <w:sectPr w:rsidR="006006D3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21D76"/>
    <w:rsid w:val="000258B9"/>
    <w:rsid w:val="000B2220"/>
    <w:rsid w:val="000D3213"/>
    <w:rsid w:val="001B0DB4"/>
    <w:rsid w:val="001C6FDE"/>
    <w:rsid w:val="0025123B"/>
    <w:rsid w:val="002764D3"/>
    <w:rsid w:val="002954FA"/>
    <w:rsid w:val="002B5796"/>
    <w:rsid w:val="002D1C6F"/>
    <w:rsid w:val="002E6731"/>
    <w:rsid w:val="003224BC"/>
    <w:rsid w:val="00344DFC"/>
    <w:rsid w:val="00385F13"/>
    <w:rsid w:val="00406FB2"/>
    <w:rsid w:val="004C1526"/>
    <w:rsid w:val="004C3BAE"/>
    <w:rsid w:val="004C5BE2"/>
    <w:rsid w:val="004F6E31"/>
    <w:rsid w:val="004F7C4C"/>
    <w:rsid w:val="00524681"/>
    <w:rsid w:val="005A5270"/>
    <w:rsid w:val="005B7689"/>
    <w:rsid w:val="005C5149"/>
    <w:rsid w:val="005F64F7"/>
    <w:rsid w:val="006006D3"/>
    <w:rsid w:val="00625E22"/>
    <w:rsid w:val="006D355D"/>
    <w:rsid w:val="0070761E"/>
    <w:rsid w:val="007D3CDA"/>
    <w:rsid w:val="007F26FC"/>
    <w:rsid w:val="0082019F"/>
    <w:rsid w:val="008262AB"/>
    <w:rsid w:val="008840B8"/>
    <w:rsid w:val="008B5EAB"/>
    <w:rsid w:val="009172C6"/>
    <w:rsid w:val="00951072"/>
    <w:rsid w:val="009A3FC4"/>
    <w:rsid w:val="009E2FE9"/>
    <w:rsid w:val="00A07D3F"/>
    <w:rsid w:val="00A43757"/>
    <w:rsid w:val="00A55BA6"/>
    <w:rsid w:val="00B31B06"/>
    <w:rsid w:val="00B8058B"/>
    <w:rsid w:val="00BB369F"/>
    <w:rsid w:val="00C76A98"/>
    <w:rsid w:val="00DA280B"/>
    <w:rsid w:val="00E206C4"/>
    <w:rsid w:val="00E32547"/>
    <w:rsid w:val="00E450F1"/>
    <w:rsid w:val="00E77F0D"/>
    <w:rsid w:val="00F168A9"/>
    <w:rsid w:val="00F51063"/>
    <w:rsid w:val="00FA528C"/>
    <w:rsid w:val="00FC32D0"/>
    <w:rsid w:val="00FC4BD1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2E99"/>
  <w15:docId w15:val="{20D59E5B-6E1B-4098-90A0-8F8171D6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3</cp:revision>
  <cp:lastPrinted>2017-05-26T10:37:00Z</cp:lastPrinted>
  <dcterms:created xsi:type="dcterms:W3CDTF">2022-07-25T06:54:00Z</dcterms:created>
  <dcterms:modified xsi:type="dcterms:W3CDTF">2023-05-29T07:51:00Z</dcterms:modified>
</cp:coreProperties>
</file>