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E61" w:rsidRDefault="00004E61">
      <w:pPr>
        <w:rPr>
          <w:rFonts w:ascii="Cambria" w:hAnsi="Cambria"/>
        </w:rPr>
      </w:pPr>
    </w:p>
    <w:p w:rsidR="00004E61" w:rsidRDefault="00004E61" w:rsidP="00700CF0">
      <w:pPr>
        <w:rPr>
          <w:rFonts w:ascii="Cambria" w:hAnsi="Cambri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50"/>
        <w:gridCol w:w="8666"/>
      </w:tblGrid>
      <w:tr w:rsidR="00004E61" w:rsidTr="0048471C">
        <w:tc>
          <w:tcPr>
            <w:tcW w:w="1950" w:type="dxa"/>
            <w:tcBorders>
              <w:bottom w:val="single" w:sz="24" w:space="0" w:color="C0C0C0"/>
              <w:right w:val="single" w:sz="4" w:space="0" w:color="C0C0C0"/>
            </w:tcBorders>
            <w:shd w:val="clear" w:color="auto" w:fill="FFFFFF"/>
          </w:tcPr>
          <w:p w:rsidR="00004E61" w:rsidRDefault="00004E61" w:rsidP="0048471C">
            <w:pPr>
              <w:jc w:val="right"/>
              <w:rPr>
                <w:rFonts w:ascii="Cambria" w:eastAsia="MS Gothic" w:hAnsi="Cambria"/>
                <w:b/>
                <w:color w:val="000000"/>
                <w:sz w:val="28"/>
              </w:rPr>
            </w:pPr>
            <w:r>
              <w:rPr>
                <w:rFonts w:ascii="Cambria" w:eastAsia="MS Gothic" w:hAnsi="Cambria"/>
                <w:color w:val="000000"/>
                <w:sz w:val="28"/>
              </w:rPr>
              <w:t>Materia:</w:t>
            </w:r>
          </w:p>
        </w:tc>
        <w:tc>
          <w:tcPr>
            <w:tcW w:w="8666" w:type="dxa"/>
            <w:tcBorders>
              <w:left w:val="single" w:sz="4" w:space="0" w:color="C0C0C0"/>
              <w:bottom w:val="single" w:sz="24" w:space="0" w:color="C0C0C0"/>
            </w:tcBorders>
            <w:shd w:val="clear" w:color="auto" w:fill="FFFFFF"/>
            <w:vAlign w:val="center"/>
          </w:tcPr>
          <w:p w:rsidR="00004E61" w:rsidRDefault="00004E61" w:rsidP="0048471C">
            <w:r>
              <w:rPr>
                <w:rFonts w:ascii="Cambria" w:eastAsia="MS Gothic" w:hAnsi="Cambria"/>
                <w:b/>
                <w:color w:val="000000"/>
                <w:sz w:val="28"/>
              </w:rPr>
              <w:t>SPAGNOLO</w:t>
            </w:r>
          </w:p>
        </w:tc>
      </w:tr>
      <w:tr w:rsidR="00004E61" w:rsidTr="0048471C">
        <w:tc>
          <w:tcPr>
            <w:tcW w:w="1950" w:type="dxa"/>
            <w:tcBorders>
              <w:top w:val="single" w:sz="24" w:space="0" w:color="C0C0C0"/>
              <w:right w:val="single" w:sz="4" w:space="0" w:color="C0C0C0"/>
            </w:tcBorders>
            <w:shd w:val="clear" w:color="auto" w:fill="FFFFFF"/>
          </w:tcPr>
          <w:p w:rsidR="00004E61" w:rsidRDefault="00004E61" w:rsidP="0048471C">
            <w:pPr>
              <w:jc w:val="right"/>
              <w:rPr>
                <w:rFonts w:ascii="Cambria" w:eastAsia="MS Gothic" w:hAnsi="Cambria"/>
                <w:b/>
                <w:color w:val="000000"/>
                <w:sz w:val="28"/>
              </w:rPr>
            </w:pPr>
            <w:r>
              <w:rPr>
                <w:rFonts w:ascii="Cambria" w:eastAsia="MS Gothic" w:hAnsi="Cambria"/>
                <w:color w:val="000000"/>
                <w:sz w:val="28"/>
              </w:rPr>
              <w:t>Ammissione:</w:t>
            </w:r>
          </w:p>
        </w:tc>
        <w:tc>
          <w:tcPr>
            <w:tcW w:w="8666" w:type="dxa"/>
            <w:tcBorders>
              <w:top w:val="single" w:sz="24" w:space="0" w:color="C0C0C0"/>
              <w:left w:val="single" w:sz="4" w:space="0" w:color="C0C0C0"/>
              <w:bottom w:val="single" w:sz="24" w:space="0" w:color="C0C0C0"/>
            </w:tcBorders>
            <w:shd w:val="clear" w:color="auto" w:fill="D2EAF1"/>
            <w:vAlign w:val="center"/>
          </w:tcPr>
          <w:p w:rsidR="00004E61" w:rsidRDefault="00004E61" w:rsidP="0048471C">
            <w:r>
              <w:rPr>
                <w:rFonts w:ascii="Cambria" w:eastAsia="MS Gothic" w:hAnsi="Cambria"/>
                <w:b/>
                <w:color w:val="000000"/>
                <w:sz w:val="28"/>
              </w:rPr>
              <w:t>Seconda Liceo delle Scienze Umane / Economico-Sociale</w:t>
            </w:r>
          </w:p>
        </w:tc>
      </w:tr>
      <w:tr w:rsidR="00004E61" w:rsidTr="0048471C">
        <w:tc>
          <w:tcPr>
            <w:tcW w:w="1950" w:type="dxa"/>
            <w:tcBorders>
              <w:right w:val="single" w:sz="4" w:space="0" w:color="C0C0C0"/>
            </w:tcBorders>
            <w:shd w:val="clear" w:color="auto" w:fill="FFFFFF"/>
          </w:tcPr>
          <w:p w:rsidR="00004E61" w:rsidRDefault="00004E61" w:rsidP="0048471C">
            <w:pPr>
              <w:jc w:val="right"/>
              <w:rPr>
                <w:rFonts w:ascii="Cambria" w:eastAsia="MS Gothic" w:hAnsi="Cambria"/>
                <w:b/>
                <w:color w:val="000000"/>
                <w:sz w:val="28"/>
              </w:rPr>
            </w:pPr>
            <w:r>
              <w:rPr>
                <w:rFonts w:ascii="Cambria" w:eastAsia="MS Gothic" w:hAnsi="Cambria"/>
                <w:color w:val="000000"/>
                <w:sz w:val="28"/>
              </w:rPr>
              <w:t>Anno:</w:t>
            </w:r>
          </w:p>
        </w:tc>
        <w:tc>
          <w:tcPr>
            <w:tcW w:w="8666" w:type="dxa"/>
            <w:tcBorders>
              <w:top w:val="single" w:sz="24" w:space="0" w:color="C0C0C0"/>
              <w:left w:val="single" w:sz="4" w:space="0" w:color="C0C0C0"/>
            </w:tcBorders>
            <w:shd w:val="clear" w:color="auto" w:fill="D2EAF1"/>
            <w:vAlign w:val="center"/>
          </w:tcPr>
          <w:p w:rsidR="00004E61" w:rsidRDefault="009C0121" w:rsidP="002849CB">
            <w:r>
              <w:rPr>
                <w:rFonts w:ascii="Cambria" w:eastAsia="MS Gothic" w:hAnsi="Cambria"/>
                <w:b/>
                <w:color w:val="000000"/>
                <w:sz w:val="28"/>
              </w:rPr>
              <w:t>2022</w:t>
            </w:r>
            <w:r w:rsidR="002849CB">
              <w:rPr>
                <w:rFonts w:ascii="Cambria" w:eastAsia="MS Gothic" w:hAnsi="Cambria"/>
                <w:b/>
                <w:color w:val="000000"/>
                <w:sz w:val="28"/>
              </w:rPr>
              <w:t>/</w:t>
            </w:r>
            <w:r w:rsidR="00185320">
              <w:rPr>
                <w:rFonts w:ascii="Cambria" w:eastAsia="MS Gothic" w:hAnsi="Cambria"/>
                <w:b/>
                <w:color w:val="000000"/>
                <w:sz w:val="28"/>
              </w:rPr>
              <w:t>202</w:t>
            </w:r>
            <w:r>
              <w:rPr>
                <w:rFonts w:ascii="Cambria" w:eastAsia="MS Gothic" w:hAnsi="Cambria"/>
                <w:b/>
                <w:color w:val="000000"/>
                <w:sz w:val="28"/>
              </w:rPr>
              <w:t>3</w:t>
            </w:r>
            <w:bookmarkStart w:id="0" w:name="_GoBack"/>
            <w:bookmarkEnd w:id="0"/>
          </w:p>
        </w:tc>
      </w:tr>
    </w:tbl>
    <w:p w:rsidR="00004E61" w:rsidRDefault="00004E61" w:rsidP="00700CF0">
      <w:pPr>
        <w:rPr>
          <w:rFonts w:ascii="Cambria" w:hAnsi="Cambria"/>
          <w:sz w:val="28"/>
        </w:rPr>
      </w:pPr>
    </w:p>
    <w:p w:rsidR="00004E61" w:rsidRPr="00535B0C" w:rsidRDefault="00004E61" w:rsidP="00700CF0">
      <w:pPr>
        <w:rPr>
          <w:rFonts w:asciiTheme="majorHAnsi" w:hAnsiTheme="majorHAnsi"/>
        </w:rPr>
      </w:pPr>
    </w:p>
    <w:tbl>
      <w:tblPr>
        <w:tblW w:w="10831" w:type="dxa"/>
        <w:tblLayout w:type="fixed"/>
        <w:tblLook w:val="0000" w:firstRow="0" w:lastRow="0" w:firstColumn="0" w:lastColumn="0" w:noHBand="0" w:noVBand="0"/>
      </w:tblPr>
      <w:tblGrid>
        <w:gridCol w:w="2141"/>
        <w:gridCol w:w="8690"/>
      </w:tblGrid>
      <w:tr w:rsidR="00004E61" w:rsidRPr="00535B0C" w:rsidTr="00254D8A">
        <w:tc>
          <w:tcPr>
            <w:tcW w:w="2141" w:type="dxa"/>
            <w:tcBorders>
              <w:bottom w:val="single" w:sz="4" w:space="0" w:color="008080"/>
              <w:right w:val="single" w:sz="4" w:space="0" w:color="008080"/>
            </w:tcBorders>
            <w:shd w:val="clear" w:color="auto" w:fill="FFFFFF"/>
            <w:vAlign w:val="center"/>
          </w:tcPr>
          <w:p w:rsidR="00004E61" w:rsidRPr="00535B0C" w:rsidRDefault="00004E61" w:rsidP="0048471C">
            <w:pPr>
              <w:jc w:val="right"/>
              <w:rPr>
                <w:rFonts w:asciiTheme="majorHAnsi" w:hAnsiTheme="majorHAnsi"/>
                <w:b/>
                <w:u w:val="single"/>
              </w:rPr>
            </w:pPr>
            <w:r w:rsidRPr="00535B0C">
              <w:rPr>
                <w:rFonts w:asciiTheme="majorHAnsi" w:hAnsiTheme="majorHAnsi"/>
                <w:b/>
              </w:rPr>
              <w:t xml:space="preserve">Argomenti del Primo Anno </w:t>
            </w:r>
          </w:p>
        </w:tc>
        <w:tc>
          <w:tcPr>
            <w:tcW w:w="8690" w:type="dxa"/>
            <w:tcBorders>
              <w:left w:val="single" w:sz="4" w:space="0" w:color="008080"/>
              <w:bottom w:val="single" w:sz="4" w:space="0" w:color="008080"/>
            </w:tcBorders>
            <w:shd w:val="clear" w:color="auto" w:fill="FFFFFF"/>
          </w:tcPr>
          <w:p w:rsidR="009C0121" w:rsidRPr="009C0121" w:rsidRDefault="009C0121" w:rsidP="009C0121">
            <w:pPr>
              <w:suppressAutoHyphens w:val="0"/>
              <w:autoSpaceDE w:val="0"/>
              <w:autoSpaceDN w:val="0"/>
              <w:adjustRightInd w:val="0"/>
              <w:rPr>
                <w:rFonts w:asciiTheme="majorHAnsi" w:hAnsiTheme="majorHAnsi" w:cs="Georgia-Bold"/>
                <w:b/>
                <w:bCs/>
                <w:kern w:val="0"/>
                <w:sz w:val="22"/>
                <w:szCs w:val="22"/>
                <w:lang w:eastAsia="it-IT"/>
              </w:rPr>
            </w:pPr>
            <w:r w:rsidRPr="009C0121">
              <w:rPr>
                <w:rFonts w:asciiTheme="majorHAnsi" w:hAnsiTheme="majorHAnsi" w:cs="Georgia-Bold"/>
                <w:b/>
                <w:bCs/>
                <w:kern w:val="0"/>
                <w:sz w:val="22"/>
                <w:szCs w:val="22"/>
                <w:lang w:eastAsia="it-IT"/>
              </w:rPr>
              <w:t>Grammatica.</w:t>
            </w:r>
          </w:p>
          <w:p w:rsidR="009C0121" w:rsidRPr="009C0121" w:rsidRDefault="009C0121" w:rsidP="009C0121">
            <w:pPr>
              <w:suppressAutoHyphens w:val="0"/>
              <w:autoSpaceDE w:val="0"/>
              <w:autoSpaceDN w:val="0"/>
              <w:adjustRightInd w:val="0"/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</w:pPr>
            <w:r w:rsidRPr="009C0121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Alfabeto e regole della pronuncia. Articoli determinativi, indeterminativi e contratti.</w:t>
            </w:r>
          </w:p>
          <w:p w:rsidR="009C0121" w:rsidRPr="009C0121" w:rsidRDefault="009C0121" w:rsidP="009C0121">
            <w:pPr>
              <w:suppressAutoHyphens w:val="0"/>
              <w:autoSpaceDE w:val="0"/>
              <w:autoSpaceDN w:val="0"/>
              <w:adjustRightInd w:val="0"/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</w:pPr>
            <w:r w:rsidRPr="009C0121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Numerali cardinali. Uso dei verbi Ser e </w:t>
            </w:r>
            <w:proofErr w:type="spellStart"/>
            <w:r w:rsidRPr="009C0121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Estar</w:t>
            </w:r>
            <w:proofErr w:type="spellEnd"/>
            <w:r w:rsidRPr="009C0121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. Tener e </w:t>
            </w:r>
            <w:proofErr w:type="spellStart"/>
            <w:r w:rsidRPr="009C0121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Haber</w:t>
            </w:r>
            <w:proofErr w:type="spellEnd"/>
            <w:r w:rsidRPr="009C0121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. </w:t>
            </w:r>
            <w:proofErr w:type="spellStart"/>
            <w:r w:rsidRPr="009C0121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Hay</w:t>
            </w:r>
            <w:proofErr w:type="spellEnd"/>
            <w:r w:rsidRPr="009C0121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 / Está, </w:t>
            </w:r>
            <w:proofErr w:type="spellStart"/>
            <w:r w:rsidRPr="009C0121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están</w:t>
            </w:r>
            <w:proofErr w:type="spellEnd"/>
          </w:p>
          <w:p w:rsidR="009C0121" w:rsidRPr="009C0121" w:rsidRDefault="009C0121" w:rsidP="009C0121">
            <w:pPr>
              <w:suppressAutoHyphens w:val="0"/>
              <w:autoSpaceDE w:val="0"/>
              <w:autoSpaceDN w:val="0"/>
              <w:adjustRightInd w:val="0"/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</w:pPr>
            <w:r w:rsidRPr="009C0121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Pronomi personali soggetto e complemento (semplici ed accoppiati)</w:t>
            </w:r>
          </w:p>
          <w:p w:rsidR="009C0121" w:rsidRPr="009C0121" w:rsidRDefault="009C0121" w:rsidP="009C0121">
            <w:pPr>
              <w:suppressAutoHyphens w:val="0"/>
              <w:autoSpaceDE w:val="0"/>
              <w:autoSpaceDN w:val="0"/>
              <w:adjustRightInd w:val="0"/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</w:pPr>
            <w:r w:rsidRPr="009C0121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Aggettivi possessivi. Aggettivi dimostrativi. Aggettivi, pronomi e avverbi interrogativi.</w:t>
            </w:r>
          </w:p>
          <w:p w:rsidR="009C0121" w:rsidRPr="009C0121" w:rsidRDefault="009C0121" w:rsidP="009C0121">
            <w:pPr>
              <w:suppressAutoHyphens w:val="0"/>
              <w:autoSpaceDE w:val="0"/>
              <w:autoSpaceDN w:val="0"/>
              <w:adjustRightInd w:val="0"/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</w:pPr>
            <w:r w:rsidRPr="009C0121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Formazione del plurale e del femminile. Uso di </w:t>
            </w:r>
            <w:proofErr w:type="spellStart"/>
            <w:r w:rsidRPr="009C0121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muy</w:t>
            </w:r>
            <w:proofErr w:type="spellEnd"/>
            <w:r w:rsidRPr="009C0121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/</w:t>
            </w:r>
            <w:proofErr w:type="spellStart"/>
            <w:r w:rsidRPr="009C0121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mucho</w:t>
            </w:r>
            <w:proofErr w:type="spellEnd"/>
            <w:r w:rsidRPr="009C0121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/poco/</w:t>
            </w:r>
            <w:proofErr w:type="spellStart"/>
            <w:r w:rsidRPr="009C0121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demasiado</w:t>
            </w:r>
            <w:proofErr w:type="spellEnd"/>
            <w:r w:rsidRPr="009C0121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/bastante.</w:t>
            </w:r>
          </w:p>
          <w:p w:rsidR="009C0121" w:rsidRPr="009C0121" w:rsidRDefault="009C0121" w:rsidP="009C0121">
            <w:pPr>
              <w:suppressAutoHyphens w:val="0"/>
              <w:autoSpaceDE w:val="0"/>
              <w:autoSpaceDN w:val="0"/>
              <w:adjustRightInd w:val="0"/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</w:pPr>
            <w:r w:rsidRPr="009C0121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Studio dei principali verbi regolari, irregolari, riflessivi, di alternanza vocalica e</w:t>
            </w:r>
          </w:p>
          <w:p w:rsidR="009C0121" w:rsidRPr="009C0121" w:rsidRDefault="009C0121" w:rsidP="009C0121">
            <w:pPr>
              <w:suppressAutoHyphens w:val="0"/>
              <w:autoSpaceDE w:val="0"/>
              <w:autoSpaceDN w:val="0"/>
              <w:adjustRightInd w:val="0"/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</w:pPr>
            <w:r w:rsidRPr="009C0121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dittongati: Indicativo Presente, Passato Prossimo, Gerundio</w:t>
            </w:r>
          </w:p>
          <w:p w:rsidR="009C0121" w:rsidRPr="009C0121" w:rsidRDefault="009C0121" w:rsidP="009C0121">
            <w:pPr>
              <w:suppressAutoHyphens w:val="0"/>
              <w:autoSpaceDE w:val="0"/>
              <w:autoSpaceDN w:val="0"/>
              <w:adjustRightInd w:val="0"/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</w:pPr>
            <w:r w:rsidRPr="009C0121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Imperativo affermativo II persona </w:t>
            </w:r>
            <w:proofErr w:type="spellStart"/>
            <w:r w:rsidRPr="009C0121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sing</w:t>
            </w:r>
            <w:proofErr w:type="spellEnd"/>
            <w:r w:rsidRPr="009C0121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. e </w:t>
            </w:r>
            <w:proofErr w:type="spellStart"/>
            <w:r w:rsidRPr="009C0121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plur</w:t>
            </w:r>
            <w:proofErr w:type="spellEnd"/>
            <w:r w:rsidRPr="009C0121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., con /senza </w:t>
            </w:r>
            <w:proofErr w:type="spellStart"/>
            <w:r w:rsidRPr="009C0121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pron</w:t>
            </w:r>
            <w:proofErr w:type="spellEnd"/>
            <w:r w:rsidRPr="009C0121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. personali</w:t>
            </w:r>
          </w:p>
          <w:p w:rsidR="009C0121" w:rsidRPr="009C0121" w:rsidRDefault="009C0121" w:rsidP="009C0121">
            <w:pPr>
              <w:suppressAutoHyphens w:val="0"/>
              <w:autoSpaceDE w:val="0"/>
              <w:autoSpaceDN w:val="0"/>
              <w:adjustRightInd w:val="0"/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</w:pPr>
            <w:proofErr w:type="spellStart"/>
            <w:r w:rsidRPr="009C0121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Estar</w:t>
            </w:r>
            <w:proofErr w:type="spellEnd"/>
            <w:r w:rsidRPr="009C0121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 + gerundio; Pensar, </w:t>
            </w:r>
            <w:proofErr w:type="spellStart"/>
            <w:r w:rsidRPr="009C0121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Dejar</w:t>
            </w:r>
            <w:proofErr w:type="spellEnd"/>
            <w:r w:rsidRPr="009C0121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 de, Tener </w:t>
            </w:r>
            <w:proofErr w:type="spellStart"/>
            <w:r w:rsidRPr="009C0121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que</w:t>
            </w:r>
            <w:proofErr w:type="spellEnd"/>
            <w:r w:rsidRPr="009C0121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, </w:t>
            </w:r>
            <w:proofErr w:type="spellStart"/>
            <w:r w:rsidRPr="009C0121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Ir</w:t>
            </w:r>
            <w:proofErr w:type="spellEnd"/>
            <w:r w:rsidRPr="009C0121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 a, </w:t>
            </w:r>
            <w:proofErr w:type="spellStart"/>
            <w:r w:rsidRPr="009C0121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Estar</w:t>
            </w:r>
            <w:proofErr w:type="spellEnd"/>
            <w:r w:rsidRPr="009C0121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 a punto de, </w:t>
            </w:r>
            <w:proofErr w:type="spellStart"/>
            <w:r w:rsidRPr="009C0121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Acabar</w:t>
            </w:r>
            <w:proofErr w:type="spellEnd"/>
            <w:r w:rsidRPr="009C0121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 de, Volver</w:t>
            </w:r>
          </w:p>
          <w:p w:rsidR="009C0121" w:rsidRPr="009C0121" w:rsidRDefault="009C0121" w:rsidP="009C0121">
            <w:pPr>
              <w:suppressAutoHyphens w:val="0"/>
              <w:autoSpaceDE w:val="0"/>
              <w:autoSpaceDN w:val="0"/>
              <w:adjustRightInd w:val="0"/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</w:pPr>
            <w:r w:rsidRPr="009C0121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a, </w:t>
            </w:r>
            <w:proofErr w:type="spellStart"/>
            <w:r w:rsidRPr="009C0121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Deber</w:t>
            </w:r>
            <w:proofErr w:type="spellEnd"/>
            <w:r w:rsidRPr="009C0121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, Soler + infinito. Uso di </w:t>
            </w:r>
            <w:proofErr w:type="spellStart"/>
            <w:r w:rsidRPr="009C0121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también</w:t>
            </w:r>
            <w:proofErr w:type="spellEnd"/>
            <w:r w:rsidRPr="009C0121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/ tampoco; </w:t>
            </w:r>
            <w:proofErr w:type="spellStart"/>
            <w:r w:rsidRPr="009C0121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ir</w:t>
            </w:r>
            <w:proofErr w:type="spellEnd"/>
            <w:r w:rsidRPr="009C0121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/venir; </w:t>
            </w:r>
            <w:proofErr w:type="spellStart"/>
            <w:r w:rsidRPr="009C0121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traer</w:t>
            </w:r>
            <w:proofErr w:type="spellEnd"/>
            <w:r w:rsidRPr="009C0121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/</w:t>
            </w:r>
            <w:proofErr w:type="spellStart"/>
            <w:r w:rsidRPr="009C0121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llevar</w:t>
            </w:r>
            <w:proofErr w:type="spellEnd"/>
            <w:r w:rsidRPr="009C0121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; </w:t>
            </w:r>
            <w:proofErr w:type="spellStart"/>
            <w:r w:rsidRPr="009C0121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quedar</w:t>
            </w:r>
            <w:proofErr w:type="spellEnd"/>
            <w:r w:rsidRPr="009C0121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/</w:t>
            </w:r>
          </w:p>
          <w:p w:rsidR="009C0121" w:rsidRPr="009C0121" w:rsidRDefault="009C0121" w:rsidP="009C0121">
            <w:pPr>
              <w:suppressAutoHyphens w:val="0"/>
              <w:autoSpaceDE w:val="0"/>
              <w:autoSpaceDN w:val="0"/>
              <w:adjustRightInd w:val="0"/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</w:pPr>
            <w:proofErr w:type="spellStart"/>
            <w:r w:rsidRPr="009C0121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quedarse</w:t>
            </w:r>
            <w:proofErr w:type="spellEnd"/>
            <w:r w:rsidRPr="009C0121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; </w:t>
            </w:r>
            <w:proofErr w:type="spellStart"/>
            <w:r w:rsidRPr="009C0121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pedir</w:t>
            </w:r>
            <w:proofErr w:type="spellEnd"/>
            <w:r w:rsidRPr="009C0121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/</w:t>
            </w:r>
            <w:proofErr w:type="spellStart"/>
            <w:r w:rsidRPr="009C0121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preguntar</w:t>
            </w:r>
            <w:proofErr w:type="spellEnd"/>
            <w:r w:rsidRPr="009C0121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. Alcuni aggettivi e pronomi indefiniti: </w:t>
            </w:r>
            <w:proofErr w:type="spellStart"/>
            <w:r w:rsidRPr="009C0121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nadie</w:t>
            </w:r>
            <w:proofErr w:type="spellEnd"/>
            <w:r w:rsidRPr="009C0121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, </w:t>
            </w:r>
            <w:proofErr w:type="spellStart"/>
            <w:r w:rsidRPr="009C0121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alguien</w:t>
            </w:r>
            <w:proofErr w:type="spellEnd"/>
            <w:r w:rsidRPr="009C0121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,</w:t>
            </w:r>
          </w:p>
          <w:p w:rsidR="009C0121" w:rsidRPr="009C0121" w:rsidRDefault="009C0121" w:rsidP="009C0121">
            <w:pPr>
              <w:suppressAutoHyphens w:val="0"/>
              <w:autoSpaceDE w:val="0"/>
              <w:autoSpaceDN w:val="0"/>
              <w:adjustRightInd w:val="0"/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</w:pPr>
            <w:proofErr w:type="spellStart"/>
            <w:r w:rsidRPr="009C0121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ninguno</w:t>
            </w:r>
            <w:proofErr w:type="spellEnd"/>
            <w:r w:rsidRPr="009C0121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, </w:t>
            </w:r>
            <w:proofErr w:type="spellStart"/>
            <w:r w:rsidRPr="009C0121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alguno</w:t>
            </w:r>
            <w:proofErr w:type="spellEnd"/>
            <w:r w:rsidRPr="009C0121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, </w:t>
            </w:r>
            <w:proofErr w:type="spellStart"/>
            <w:r w:rsidRPr="009C0121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nada</w:t>
            </w:r>
            <w:proofErr w:type="spellEnd"/>
            <w:r w:rsidRPr="009C0121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, </w:t>
            </w:r>
            <w:proofErr w:type="spellStart"/>
            <w:r w:rsidRPr="009C0121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algo</w:t>
            </w:r>
            <w:proofErr w:type="spellEnd"/>
            <w:r w:rsidRPr="009C0121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, </w:t>
            </w:r>
            <w:proofErr w:type="spellStart"/>
            <w:r w:rsidRPr="009C0121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otro</w:t>
            </w:r>
            <w:proofErr w:type="spellEnd"/>
            <w:r w:rsidRPr="009C0121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 Uso delle principali preposizioni e avverbi di luogo,</w:t>
            </w:r>
          </w:p>
          <w:p w:rsidR="009C0121" w:rsidRPr="009C0121" w:rsidRDefault="009C0121" w:rsidP="009C0121">
            <w:pPr>
              <w:suppressAutoHyphens w:val="0"/>
              <w:autoSpaceDE w:val="0"/>
              <w:autoSpaceDN w:val="0"/>
              <w:adjustRightInd w:val="0"/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</w:pPr>
            <w:r w:rsidRPr="009C0121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tempo e frequenza. POR/PARA.</w:t>
            </w:r>
          </w:p>
          <w:p w:rsidR="009C0121" w:rsidRPr="009C0121" w:rsidRDefault="009C0121" w:rsidP="009C0121">
            <w:pPr>
              <w:suppressAutoHyphens w:val="0"/>
              <w:autoSpaceDE w:val="0"/>
              <w:autoSpaceDN w:val="0"/>
              <w:adjustRightInd w:val="0"/>
              <w:rPr>
                <w:rFonts w:asciiTheme="majorHAnsi" w:hAnsiTheme="majorHAnsi" w:cs="Georgia-Bold"/>
                <w:b/>
                <w:bCs/>
                <w:kern w:val="0"/>
                <w:sz w:val="22"/>
                <w:szCs w:val="22"/>
                <w:lang w:eastAsia="it-IT"/>
              </w:rPr>
            </w:pPr>
            <w:r w:rsidRPr="009C0121">
              <w:rPr>
                <w:rFonts w:asciiTheme="majorHAnsi" w:hAnsiTheme="majorHAnsi" w:cs="Georgia-Bold"/>
                <w:b/>
                <w:bCs/>
                <w:kern w:val="0"/>
                <w:sz w:val="22"/>
                <w:szCs w:val="22"/>
                <w:lang w:eastAsia="it-IT"/>
              </w:rPr>
              <w:t>Funzioni Comunicative e Lessico</w:t>
            </w:r>
          </w:p>
          <w:p w:rsidR="009C0121" w:rsidRPr="009C0121" w:rsidRDefault="009C0121" w:rsidP="009C0121">
            <w:pPr>
              <w:suppressAutoHyphens w:val="0"/>
              <w:autoSpaceDE w:val="0"/>
              <w:autoSpaceDN w:val="0"/>
              <w:adjustRightInd w:val="0"/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</w:pPr>
            <w:r w:rsidRPr="009C0121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Analisi e studio di tutto il lessico e le funzioni comunicative fondamentali contenuti negli</w:t>
            </w:r>
          </w:p>
          <w:p w:rsidR="00004E61" w:rsidRPr="009C0121" w:rsidRDefault="009C0121" w:rsidP="009C0121">
            <w:pPr>
              <w:suppressAutoHyphens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9C0121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esercizi e nei testi delle prime CINQUE unità del libro </w:t>
            </w:r>
            <w:proofErr w:type="spellStart"/>
            <w:r w:rsidRPr="009C0121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Juntos</w:t>
            </w:r>
            <w:proofErr w:type="spellEnd"/>
            <w:r w:rsidRPr="009C0121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 </w:t>
            </w:r>
            <w:proofErr w:type="spellStart"/>
            <w:r w:rsidRPr="009C0121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vol.A</w:t>
            </w:r>
            <w:proofErr w:type="spellEnd"/>
            <w:r w:rsidRPr="009C0121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.</w:t>
            </w:r>
          </w:p>
        </w:tc>
      </w:tr>
      <w:tr w:rsidR="00004E61" w:rsidRPr="00535B0C" w:rsidTr="00254D8A">
        <w:tc>
          <w:tcPr>
            <w:tcW w:w="2141" w:type="dxa"/>
            <w:tcBorders>
              <w:top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FFFFFF"/>
            <w:vAlign w:val="center"/>
          </w:tcPr>
          <w:p w:rsidR="00004E61" w:rsidRPr="00535B0C" w:rsidRDefault="00004E61" w:rsidP="0048471C">
            <w:pPr>
              <w:jc w:val="right"/>
              <w:rPr>
                <w:rFonts w:asciiTheme="majorHAnsi" w:hAnsiTheme="majorHAnsi"/>
              </w:rPr>
            </w:pPr>
            <w:r w:rsidRPr="00535B0C">
              <w:rPr>
                <w:rFonts w:asciiTheme="majorHAnsi" w:hAnsiTheme="majorHAnsi"/>
                <w:b/>
              </w:rPr>
              <w:t>Esercizi/Letture</w:t>
            </w:r>
          </w:p>
        </w:tc>
        <w:tc>
          <w:tcPr>
            <w:tcW w:w="869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shd w:val="clear" w:color="auto" w:fill="FFFFFF"/>
          </w:tcPr>
          <w:p w:rsidR="00004E61" w:rsidRPr="009C0121" w:rsidRDefault="009C0121" w:rsidP="009C0121">
            <w:pPr>
              <w:suppressAutoHyphens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9C0121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Compilazione di un buon numero di esercizi inerenti gli argomenti sopra elencati e contenuti</w:t>
            </w:r>
            <w:r w:rsidRPr="009C0121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 </w:t>
            </w:r>
            <w:r w:rsidRPr="009C0121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nei libri di test o; tre/quattro letture contenute nelle prime cinque unità del libro</w:t>
            </w:r>
            <w:r w:rsidRPr="009C0121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 </w:t>
            </w:r>
            <w:r w:rsidRPr="009C0121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di testo </w:t>
            </w:r>
            <w:proofErr w:type="spellStart"/>
            <w:r w:rsidRPr="009C0121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Juntos</w:t>
            </w:r>
            <w:proofErr w:type="spellEnd"/>
            <w:r w:rsidRPr="009C0121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 vol.</w:t>
            </w:r>
            <w:r w:rsidRPr="009C0121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 </w:t>
            </w:r>
            <w:r w:rsidRPr="009C0121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A</w:t>
            </w:r>
          </w:p>
        </w:tc>
      </w:tr>
      <w:tr w:rsidR="00004E61" w:rsidRPr="00535B0C" w:rsidTr="00254D8A">
        <w:tc>
          <w:tcPr>
            <w:tcW w:w="2141" w:type="dxa"/>
            <w:tcBorders>
              <w:top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FFFFFF"/>
            <w:vAlign w:val="center"/>
          </w:tcPr>
          <w:p w:rsidR="00004E61" w:rsidRPr="00535B0C" w:rsidRDefault="00004E61" w:rsidP="0048471C">
            <w:pPr>
              <w:jc w:val="right"/>
              <w:rPr>
                <w:rFonts w:asciiTheme="majorHAnsi" w:hAnsiTheme="majorHAnsi"/>
              </w:rPr>
            </w:pPr>
            <w:r w:rsidRPr="00535B0C">
              <w:rPr>
                <w:rFonts w:asciiTheme="majorHAnsi" w:hAnsiTheme="majorHAnsi"/>
                <w:b/>
              </w:rPr>
              <w:t>Libri di testo</w:t>
            </w:r>
          </w:p>
        </w:tc>
        <w:tc>
          <w:tcPr>
            <w:tcW w:w="869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shd w:val="clear" w:color="auto" w:fill="FFFFFF"/>
          </w:tcPr>
          <w:p w:rsidR="009C0121" w:rsidRPr="009C0121" w:rsidRDefault="009C0121" w:rsidP="009C0121">
            <w:pPr>
              <w:suppressAutoHyphens w:val="0"/>
              <w:autoSpaceDE w:val="0"/>
              <w:autoSpaceDN w:val="0"/>
              <w:adjustRightInd w:val="0"/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</w:pPr>
            <w:proofErr w:type="spellStart"/>
            <w:r w:rsidRPr="009C0121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C.Polettini</w:t>
            </w:r>
            <w:proofErr w:type="spellEnd"/>
            <w:r w:rsidRPr="009C0121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, J.P. Navarro, </w:t>
            </w:r>
            <w:proofErr w:type="spellStart"/>
            <w:r w:rsidRPr="009C0121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Juntos</w:t>
            </w:r>
            <w:proofErr w:type="spellEnd"/>
            <w:r w:rsidRPr="009C0121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 vol. A, Zanichelli Editore</w:t>
            </w:r>
          </w:p>
          <w:p w:rsidR="00004E61" w:rsidRPr="009C0121" w:rsidRDefault="009C0121" w:rsidP="009C0121">
            <w:pPr>
              <w:rPr>
                <w:rFonts w:asciiTheme="majorHAnsi" w:hAnsiTheme="majorHAnsi"/>
                <w:lang w:val="es-ES_tradnl"/>
              </w:rPr>
            </w:pPr>
            <w:proofErr w:type="spellStart"/>
            <w:r w:rsidRPr="009C0121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S.Cuenco</w:t>
            </w:r>
            <w:proofErr w:type="spellEnd"/>
            <w:r w:rsidRPr="009C0121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 Barrero, APUNTES, </w:t>
            </w:r>
            <w:proofErr w:type="spellStart"/>
            <w:r w:rsidRPr="009C0121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gramàtica</w:t>
            </w:r>
            <w:proofErr w:type="spellEnd"/>
            <w:r w:rsidRPr="009C0121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 y </w:t>
            </w:r>
            <w:proofErr w:type="spellStart"/>
            <w:r w:rsidRPr="009C0121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léxico</w:t>
            </w:r>
            <w:proofErr w:type="spellEnd"/>
            <w:r w:rsidRPr="009C0121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, Minerva Italica</w:t>
            </w:r>
          </w:p>
        </w:tc>
      </w:tr>
      <w:tr w:rsidR="00004E61" w:rsidRPr="00535B0C" w:rsidTr="00254D8A">
        <w:tc>
          <w:tcPr>
            <w:tcW w:w="2141" w:type="dxa"/>
            <w:tcBorders>
              <w:top w:val="single" w:sz="4" w:space="0" w:color="008080"/>
              <w:right w:val="single" w:sz="4" w:space="0" w:color="008080"/>
            </w:tcBorders>
            <w:shd w:val="clear" w:color="auto" w:fill="FFFFFF"/>
            <w:vAlign w:val="center"/>
          </w:tcPr>
          <w:p w:rsidR="00004E61" w:rsidRPr="00535B0C" w:rsidRDefault="00004E61" w:rsidP="0048471C">
            <w:pPr>
              <w:jc w:val="right"/>
              <w:rPr>
                <w:rFonts w:asciiTheme="majorHAnsi" w:hAnsiTheme="majorHAnsi"/>
                <w:b/>
              </w:rPr>
            </w:pPr>
            <w:r w:rsidRPr="00535B0C">
              <w:rPr>
                <w:rFonts w:asciiTheme="majorHAnsi" w:hAnsiTheme="majorHAnsi"/>
                <w:b/>
              </w:rPr>
              <w:t>Prova d’esame</w:t>
            </w:r>
          </w:p>
        </w:tc>
        <w:tc>
          <w:tcPr>
            <w:tcW w:w="8690" w:type="dxa"/>
            <w:tcBorders>
              <w:top w:val="single" w:sz="4" w:space="0" w:color="008080"/>
              <w:left w:val="single" w:sz="4" w:space="0" w:color="008080"/>
            </w:tcBorders>
            <w:shd w:val="clear" w:color="auto" w:fill="FFFFFF"/>
          </w:tcPr>
          <w:p w:rsidR="009C0121" w:rsidRPr="009C0121" w:rsidRDefault="009C0121" w:rsidP="009C0121">
            <w:pPr>
              <w:suppressAutoHyphens w:val="0"/>
              <w:autoSpaceDE w:val="0"/>
              <w:autoSpaceDN w:val="0"/>
              <w:adjustRightInd w:val="0"/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</w:pPr>
            <w:r w:rsidRPr="009C0121">
              <w:rPr>
                <w:rFonts w:asciiTheme="majorHAnsi" w:hAnsiTheme="majorHAnsi" w:cs="Georgia-Bold"/>
                <w:b/>
                <w:bCs/>
                <w:kern w:val="0"/>
                <w:sz w:val="22"/>
                <w:szCs w:val="22"/>
                <w:lang w:eastAsia="it-IT"/>
              </w:rPr>
              <w:t xml:space="preserve">Scritto: </w:t>
            </w:r>
            <w:r w:rsidRPr="009C0121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Esercizi di comprensione, trasformazione, completamento e traduzione.</w:t>
            </w:r>
          </w:p>
          <w:p w:rsidR="009C0121" w:rsidRPr="009C0121" w:rsidRDefault="009C0121" w:rsidP="009C0121">
            <w:pPr>
              <w:suppressAutoHyphens w:val="0"/>
              <w:autoSpaceDE w:val="0"/>
              <w:autoSpaceDN w:val="0"/>
              <w:adjustRightInd w:val="0"/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</w:pPr>
            <w:r w:rsidRPr="009C0121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Piccola produzione scritta.</w:t>
            </w:r>
          </w:p>
          <w:p w:rsidR="009C0121" w:rsidRPr="009C0121" w:rsidRDefault="009C0121" w:rsidP="009C0121">
            <w:pPr>
              <w:suppressAutoHyphens w:val="0"/>
              <w:autoSpaceDE w:val="0"/>
              <w:autoSpaceDN w:val="0"/>
              <w:adjustRightInd w:val="0"/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</w:pPr>
            <w:r w:rsidRPr="009C0121">
              <w:rPr>
                <w:rFonts w:asciiTheme="majorHAnsi" w:hAnsiTheme="majorHAnsi" w:cs="Georgia-Bold"/>
                <w:b/>
                <w:bCs/>
                <w:kern w:val="0"/>
                <w:sz w:val="22"/>
                <w:szCs w:val="22"/>
                <w:lang w:eastAsia="it-IT"/>
              </w:rPr>
              <w:t xml:space="preserve">Orale: </w:t>
            </w:r>
            <w:r w:rsidRPr="009C0121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Lettura, comprensione e riassunto di una/due letture contenute nel libro di</w:t>
            </w:r>
          </w:p>
          <w:p w:rsidR="009C0121" w:rsidRPr="009C0121" w:rsidRDefault="009C0121" w:rsidP="009C0121">
            <w:pPr>
              <w:suppressAutoHyphens w:val="0"/>
              <w:autoSpaceDE w:val="0"/>
              <w:autoSpaceDN w:val="0"/>
              <w:adjustRightInd w:val="0"/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</w:pPr>
            <w:r w:rsidRPr="009C0121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testo, a scelta del candidato; domande di grammatica; presentazione da parte</w:t>
            </w:r>
          </w:p>
          <w:p w:rsidR="00004E61" w:rsidRPr="009C0121" w:rsidRDefault="009C0121" w:rsidP="009C0121">
            <w:pPr>
              <w:jc w:val="both"/>
              <w:rPr>
                <w:rFonts w:asciiTheme="majorHAnsi" w:hAnsiTheme="majorHAnsi"/>
              </w:rPr>
            </w:pPr>
            <w:r w:rsidRPr="009C0121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dell’alunno e scambio di informazioni su argomenti di ordine generale.</w:t>
            </w:r>
          </w:p>
        </w:tc>
      </w:tr>
    </w:tbl>
    <w:p w:rsidR="00004E61" w:rsidRPr="00535B0C" w:rsidRDefault="00004E61" w:rsidP="00700CF0">
      <w:pPr>
        <w:suppressAutoHyphens w:val="0"/>
        <w:rPr>
          <w:rFonts w:asciiTheme="majorHAnsi" w:hAnsiTheme="majorHAnsi"/>
        </w:rPr>
      </w:pPr>
    </w:p>
    <w:p w:rsidR="00004E61" w:rsidRPr="00535B0C" w:rsidRDefault="00004E61" w:rsidP="00700CF0">
      <w:pPr>
        <w:rPr>
          <w:rFonts w:asciiTheme="majorHAnsi" w:hAnsiTheme="majorHAnsi"/>
        </w:rPr>
      </w:pPr>
    </w:p>
    <w:sectPr w:rsidR="00004E61" w:rsidRPr="00535B0C" w:rsidSect="0049268B">
      <w:pgSz w:w="11906" w:h="16838"/>
      <w:pgMar w:top="720" w:right="720" w:bottom="720" w:left="720" w:header="720" w:footer="720" w:gutter="0"/>
      <w:cols w:space="72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75FFD"/>
    <w:multiLevelType w:val="hybridMultilevel"/>
    <w:tmpl w:val="882ECC6E"/>
    <w:lvl w:ilvl="0" w:tplc="000F0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1904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E6300BB"/>
    <w:multiLevelType w:val="hybridMultilevel"/>
    <w:tmpl w:val="1C74FAAC"/>
    <w:lvl w:ilvl="0" w:tplc="07440C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cs="Times New Roman" w:hint="default"/>
      </w:rPr>
    </w:lvl>
    <w:lvl w:ilvl="1" w:tplc="001904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175221B"/>
    <w:multiLevelType w:val="hybridMultilevel"/>
    <w:tmpl w:val="285E0D3C"/>
    <w:lvl w:ilvl="0" w:tplc="0001041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5E5D4EC4"/>
    <w:multiLevelType w:val="hybridMultilevel"/>
    <w:tmpl w:val="882ECC6E"/>
    <w:lvl w:ilvl="0" w:tplc="000F0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1904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36E"/>
    <w:rsid w:val="00004E61"/>
    <w:rsid w:val="00060E85"/>
    <w:rsid w:val="00107034"/>
    <w:rsid w:val="001320A4"/>
    <w:rsid w:val="00185320"/>
    <w:rsid w:val="00254D8A"/>
    <w:rsid w:val="002849CB"/>
    <w:rsid w:val="004827C9"/>
    <w:rsid w:val="0048471C"/>
    <w:rsid w:val="0049268B"/>
    <w:rsid w:val="00535B0C"/>
    <w:rsid w:val="0068336E"/>
    <w:rsid w:val="00700CF0"/>
    <w:rsid w:val="009C0121"/>
    <w:rsid w:val="00BB38AF"/>
    <w:rsid w:val="00C20857"/>
    <w:rsid w:val="00D77C9A"/>
    <w:rsid w:val="00E42BB5"/>
    <w:rsid w:val="00F22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0FA990"/>
  <w15:docId w15:val="{A719A323-8ADA-4F84-8D46-9580B93B4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9268B"/>
    <w:pPr>
      <w:suppressAutoHyphens/>
    </w:pPr>
    <w:rPr>
      <w:kern w:val="1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uiPriority w:val="99"/>
    <w:rsid w:val="0049268B"/>
  </w:style>
  <w:style w:type="paragraph" w:styleId="Intestazione">
    <w:name w:val="header"/>
    <w:basedOn w:val="Normale"/>
    <w:next w:val="Corpotesto"/>
    <w:link w:val="IntestazioneCarattere"/>
    <w:uiPriority w:val="99"/>
    <w:rsid w:val="0049268B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kern w:val="1"/>
      <w:sz w:val="24"/>
      <w:szCs w:val="24"/>
      <w:lang w:eastAsia="ar-SA" w:bidi="ar-SA"/>
    </w:rPr>
  </w:style>
  <w:style w:type="paragraph" w:styleId="Corpotesto">
    <w:name w:val="Body Text"/>
    <w:basedOn w:val="Normale"/>
    <w:link w:val="CorpotestoCarattere"/>
    <w:uiPriority w:val="99"/>
    <w:rsid w:val="0049268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kern w:val="1"/>
      <w:sz w:val="24"/>
      <w:szCs w:val="24"/>
      <w:lang w:eastAsia="ar-SA" w:bidi="ar-SA"/>
    </w:rPr>
  </w:style>
  <w:style w:type="paragraph" w:styleId="Elenco">
    <w:name w:val="List"/>
    <w:basedOn w:val="Corpotesto"/>
    <w:uiPriority w:val="99"/>
    <w:rsid w:val="0049268B"/>
  </w:style>
  <w:style w:type="paragraph" w:styleId="Didascalia">
    <w:name w:val="caption"/>
    <w:basedOn w:val="Normale"/>
    <w:uiPriority w:val="99"/>
    <w:qFormat/>
    <w:rsid w:val="0049268B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uiPriority w:val="99"/>
    <w:rsid w:val="0049268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Materia:</vt:lpstr>
    </vt:vector>
  </TitlesOfParts>
  <Company>IS Virgilio</Company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Materia:</dc:title>
  <dc:creator>Nicola Balzano</dc:creator>
  <cp:lastModifiedBy>didattica3</cp:lastModifiedBy>
  <cp:revision>5</cp:revision>
  <cp:lastPrinted>2009-04-22T19:24:00Z</cp:lastPrinted>
  <dcterms:created xsi:type="dcterms:W3CDTF">2020-06-23T09:36:00Z</dcterms:created>
  <dcterms:modified xsi:type="dcterms:W3CDTF">2023-05-27T11:27:00Z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