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73" w:rsidRPr="00F6084E" w:rsidRDefault="00D60073" w:rsidP="006D27EF">
      <w:pPr>
        <w:pageBreakBefore/>
        <w:rPr>
          <w:rFonts w:asciiTheme="majorHAnsi" w:hAnsiTheme="maj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8666"/>
      </w:tblGrid>
      <w:tr w:rsidR="00D60073" w:rsidRPr="00F6084E" w:rsidTr="0048471C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D60073" w:rsidRPr="00F6084E" w:rsidRDefault="00D60073" w:rsidP="0048471C">
            <w:pPr>
              <w:jc w:val="right"/>
              <w:rPr>
                <w:rFonts w:asciiTheme="majorHAnsi" w:eastAsia="MS Gothic" w:hAnsiTheme="majorHAnsi"/>
                <w:b/>
                <w:color w:val="000000"/>
                <w:sz w:val="28"/>
              </w:rPr>
            </w:pPr>
            <w:r w:rsidRPr="00F6084E">
              <w:rPr>
                <w:rFonts w:asciiTheme="majorHAnsi" w:eastAsia="MS Gothic" w:hAnsiTheme="maj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D60073" w:rsidRPr="00F6084E" w:rsidRDefault="00D60073" w:rsidP="0048471C">
            <w:pPr>
              <w:rPr>
                <w:rFonts w:asciiTheme="majorHAnsi" w:hAnsiTheme="majorHAnsi"/>
              </w:rPr>
            </w:pPr>
            <w:r w:rsidRPr="00F6084E">
              <w:rPr>
                <w:rFonts w:asciiTheme="majorHAnsi" w:eastAsia="MS Gothic" w:hAnsiTheme="majorHAnsi"/>
                <w:b/>
                <w:color w:val="000000"/>
                <w:sz w:val="28"/>
              </w:rPr>
              <w:t>Spagnolo</w:t>
            </w:r>
          </w:p>
        </w:tc>
      </w:tr>
      <w:tr w:rsidR="00D60073" w:rsidRPr="00F6084E" w:rsidTr="0048471C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D60073" w:rsidRPr="00F6084E" w:rsidRDefault="00D60073" w:rsidP="0048471C">
            <w:pPr>
              <w:jc w:val="right"/>
              <w:rPr>
                <w:rFonts w:asciiTheme="majorHAnsi" w:eastAsia="MS Gothic" w:hAnsiTheme="majorHAnsi"/>
                <w:b/>
                <w:color w:val="000000"/>
                <w:sz w:val="28"/>
              </w:rPr>
            </w:pPr>
            <w:r w:rsidRPr="00F6084E">
              <w:rPr>
                <w:rFonts w:asciiTheme="majorHAnsi" w:eastAsia="MS Gothic" w:hAnsiTheme="majorHAnsi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D60073" w:rsidRPr="00F6084E" w:rsidRDefault="00D60073" w:rsidP="0048471C">
            <w:pPr>
              <w:rPr>
                <w:rFonts w:asciiTheme="majorHAnsi" w:hAnsiTheme="majorHAnsi"/>
              </w:rPr>
            </w:pPr>
            <w:r w:rsidRPr="00F6084E">
              <w:rPr>
                <w:rFonts w:asciiTheme="majorHAnsi" w:eastAsia="MS Gothic" w:hAnsiTheme="majorHAnsi"/>
                <w:b/>
                <w:color w:val="000000"/>
                <w:sz w:val="28"/>
              </w:rPr>
              <w:t>Quarta</w:t>
            </w:r>
            <w:r w:rsidR="00F6084E" w:rsidRPr="00F6084E">
              <w:rPr>
                <w:rFonts w:asciiTheme="majorHAnsi" w:eastAsia="MS Gothic" w:hAnsiTheme="majorHAnsi"/>
                <w:b/>
                <w:color w:val="000000"/>
                <w:sz w:val="28"/>
              </w:rPr>
              <w:t xml:space="preserve"> Liceo Linguistico (lingua 2</w:t>
            </w:r>
            <w:r w:rsidRPr="00F6084E">
              <w:rPr>
                <w:rFonts w:asciiTheme="majorHAnsi" w:eastAsia="MS Gothic" w:hAnsiTheme="majorHAnsi"/>
                <w:b/>
                <w:color w:val="000000"/>
                <w:sz w:val="28"/>
              </w:rPr>
              <w:t>)</w:t>
            </w:r>
          </w:p>
        </w:tc>
      </w:tr>
      <w:tr w:rsidR="00D60073" w:rsidRPr="00F6084E" w:rsidTr="0048471C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D60073" w:rsidRPr="00F6084E" w:rsidRDefault="00D60073" w:rsidP="0048471C">
            <w:pPr>
              <w:jc w:val="right"/>
              <w:rPr>
                <w:rFonts w:asciiTheme="majorHAnsi" w:eastAsia="MS Gothic" w:hAnsiTheme="majorHAnsi"/>
                <w:b/>
                <w:color w:val="000000"/>
                <w:sz w:val="28"/>
              </w:rPr>
            </w:pPr>
            <w:r w:rsidRPr="00F6084E">
              <w:rPr>
                <w:rFonts w:asciiTheme="majorHAnsi" w:eastAsia="MS Gothic" w:hAnsiTheme="majorHAnsi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D60073" w:rsidRPr="00F6084E" w:rsidRDefault="0070231E" w:rsidP="0070231E">
            <w:pPr>
              <w:rPr>
                <w:rFonts w:asciiTheme="majorHAnsi" w:hAnsiTheme="majorHAnsi"/>
              </w:rPr>
            </w:pPr>
            <w:r w:rsidRPr="00F6084E">
              <w:rPr>
                <w:rFonts w:asciiTheme="majorHAnsi" w:eastAsia="MS Gothic" w:hAnsiTheme="majorHAnsi"/>
                <w:b/>
                <w:color w:val="000000"/>
                <w:sz w:val="28"/>
              </w:rPr>
              <w:t>2021</w:t>
            </w:r>
            <w:r w:rsidR="00D60073" w:rsidRPr="00F6084E">
              <w:rPr>
                <w:rFonts w:asciiTheme="majorHAnsi" w:eastAsia="MS Gothic" w:hAnsiTheme="majorHAnsi"/>
                <w:b/>
                <w:color w:val="000000"/>
                <w:sz w:val="28"/>
              </w:rPr>
              <w:t>-202</w:t>
            </w:r>
            <w:r w:rsidRPr="00F6084E">
              <w:rPr>
                <w:rFonts w:asciiTheme="majorHAnsi" w:eastAsia="MS Gothic" w:hAnsiTheme="majorHAnsi"/>
                <w:b/>
                <w:color w:val="000000"/>
                <w:sz w:val="28"/>
              </w:rPr>
              <w:t>2</w:t>
            </w:r>
          </w:p>
        </w:tc>
      </w:tr>
    </w:tbl>
    <w:p w:rsidR="00D60073" w:rsidRPr="00F6084E" w:rsidRDefault="00D60073" w:rsidP="006D27EF">
      <w:pPr>
        <w:rPr>
          <w:rFonts w:asciiTheme="majorHAnsi" w:hAnsiTheme="majorHAnsi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5"/>
        <w:gridCol w:w="8690"/>
      </w:tblGrid>
      <w:tr w:rsidR="00D60073" w:rsidRPr="00F6084E" w:rsidTr="0048471C">
        <w:tc>
          <w:tcPr>
            <w:tcW w:w="1905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60073" w:rsidRPr="00F6084E" w:rsidRDefault="00D60073" w:rsidP="0048471C">
            <w:pPr>
              <w:jc w:val="right"/>
              <w:rPr>
                <w:rFonts w:asciiTheme="majorHAnsi" w:hAnsiTheme="majorHAnsi"/>
                <w:b/>
                <w:u w:val="single"/>
              </w:rPr>
            </w:pPr>
            <w:r w:rsidRPr="00F6084E">
              <w:rPr>
                <w:rFonts w:asciiTheme="majorHAnsi" w:hAnsiTheme="majorHAnsi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Bold"/>
                <w:b/>
                <w:bCs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-Bold"/>
                <w:b/>
                <w:bCs/>
                <w:kern w:val="0"/>
                <w:sz w:val="20"/>
                <w:szCs w:val="20"/>
                <w:lang w:eastAsia="it-IT"/>
              </w:rPr>
              <w:t>Grammatica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Alfabeto e regole della pronuncia. Articoli determinativi, indeterminativi e contratti.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Numerali </w:t>
            </w:r>
            <w:proofErr w:type="gram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cardinali .</w:t>
            </w:r>
            <w:proofErr w:type="gram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Uso dei verbi Ser e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Estar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. Tener e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Haber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Hay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/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Está-están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. Uso di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muy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/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mucho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. Preposizione A + accusativo. Comparativi e superlativi. Pronomi personali</w:t>
            </w: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</w:t>
            </w: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soggetto e complemento (semplici ed accoppiati)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Aggettivi e pronomi possessivi Aggettivi e pronomi dimostrativi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Aggettivi, pronomi e avverbi interrogativi. Formazione del plurale e del femminile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Studio dei principali verbi regolari, irregolari, riflessivi, di alternanza vocalica e dittongati: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Indicativo Presente, Passato Prossimo, Imperfetto, Gerundio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Estar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, Seguir + gerundio;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Dejar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de, Tener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que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Ir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a,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Estar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a punto de,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Acabar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de, Volver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a,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Deber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Deber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de,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Necesitar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Hace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falta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, Se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necesita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Hay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que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, Soler+ infinito. Uso di</w:t>
            </w:r>
          </w:p>
          <w:p w:rsidR="00D60073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también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/tampoco;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ir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/venir;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traer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/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llevar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;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quedar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/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quedarse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;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pedir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/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preguntar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. Alcuni aggettivi</w:t>
            </w: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</w:t>
            </w: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e pronomi indefiniti: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nadie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alguien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ninguno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alguno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nada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algo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otro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. Uso delle</w:t>
            </w: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</w:t>
            </w: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principali preposizioni e avverbi di luogo, tempo e frequenza</w:t>
            </w:r>
          </w:p>
        </w:tc>
      </w:tr>
      <w:tr w:rsidR="00D60073" w:rsidRPr="00F6084E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60073" w:rsidRPr="00F6084E" w:rsidRDefault="00D60073" w:rsidP="0048471C">
            <w:pPr>
              <w:jc w:val="right"/>
              <w:rPr>
                <w:rFonts w:asciiTheme="majorHAnsi" w:hAnsiTheme="majorHAnsi"/>
              </w:rPr>
            </w:pPr>
            <w:r w:rsidRPr="00F6084E">
              <w:rPr>
                <w:rFonts w:asciiTheme="majorHAnsi" w:hAnsiTheme="majorHAnsi"/>
                <w:b/>
              </w:rPr>
              <w:t xml:space="preserve">Argomenti del Secondo Anno 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Regola dell’accento. Uso dei verbi Ser e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Estar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: particolarità.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Coniugazione dei principali verbi regolari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ed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irregolari, a tutti i modi e tempi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Imperativo affermativo e negativo, con o senza pronomi personali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Contrasto passato prossimo/passato remoto. Uso dei tempi del passato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Aggettivi e pronomi indefiniti. Principali perifrasi verbali: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Llevar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+ gerundio;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Llevar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,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Seguir sin +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inf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;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Ponerse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a +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inf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.;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Empezar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a +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inf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.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Subordinate condizionali con “si” (</w:t>
            </w:r>
            <w:proofErr w:type="gram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I,II</w:t>
            </w:r>
            <w:proofErr w:type="gram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,III tipo). Subordinate temporali.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Espressioni temporali: “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hace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…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que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desde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hace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…,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desde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…,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hace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…,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desde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que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…”</w:t>
            </w:r>
          </w:p>
          <w:p w:rsidR="00D60073" w:rsidRPr="00F6084E" w:rsidRDefault="00F6084E" w:rsidP="00F6084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Uso di pero, mas, sino, sino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que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, sin embargo. Por/Para. Verbi di cambio</w:t>
            </w:r>
          </w:p>
        </w:tc>
      </w:tr>
      <w:tr w:rsidR="00D60073" w:rsidRPr="00F6084E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60073" w:rsidRPr="00F6084E" w:rsidRDefault="00D60073" w:rsidP="0048471C">
            <w:pPr>
              <w:jc w:val="right"/>
              <w:rPr>
                <w:rFonts w:asciiTheme="majorHAnsi" w:hAnsiTheme="majorHAnsi"/>
              </w:rPr>
            </w:pPr>
            <w:r w:rsidRPr="00F6084E">
              <w:rPr>
                <w:rFonts w:asciiTheme="majorHAnsi" w:hAnsiTheme="majorHAnsi"/>
                <w:b/>
              </w:rPr>
              <w:t>Argomenti del Terzo Anno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Uso Indicativo/congiuntivo nell’esprimere dubbio o probabilità; desiderio; sentimento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o volontà; opinione, comunicazione, percezione fisica. Uso indicativo/congiuntivo con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“ser,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estar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parecer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+ aggettivo o sostantivo”. Uso di ‘</w:t>
            </w:r>
            <w:proofErr w:type="spellStart"/>
            <w:proofErr w:type="gram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ojalá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,</w:t>
            </w:r>
            <w:proofErr w:type="gram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quizá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, tal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vez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, a lo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mejor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,….’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Concordanza dei tempi fra la principale e la subordinata. Approfondimento uso dei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tempi del passato. Regola del “futuro nel passato”. Futuro e condizionale di probabilità.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Approfondimento studio delle perifrasi con: infinito, gerundio e participio (aggiunta di</w:t>
            </w:r>
          </w:p>
          <w:p w:rsidR="00D60073" w:rsidRPr="00F6084E" w:rsidRDefault="00F6084E" w:rsidP="00F6084E">
            <w:pPr>
              <w:tabs>
                <w:tab w:val="left" w:pos="1309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ulteriori 5/6). Subordinate causali, temporali, finali, consecutive, concessive, relative.</w:t>
            </w:r>
          </w:p>
        </w:tc>
      </w:tr>
      <w:tr w:rsidR="00D60073" w:rsidRPr="00F6084E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60073" w:rsidRPr="00F6084E" w:rsidRDefault="00D60073" w:rsidP="0048471C">
            <w:pPr>
              <w:jc w:val="right"/>
              <w:rPr>
                <w:rFonts w:asciiTheme="majorHAnsi" w:hAnsiTheme="majorHAnsi"/>
              </w:rPr>
            </w:pPr>
            <w:r w:rsidRPr="00F6084E">
              <w:rPr>
                <w:rFonts w:asciiTheme="majorHAnsi" w:hAnsiTheme="majorHAnsi"/>
                <w:b/>
              </w:rPr>
              <w:t>Funzioni Linguistiche, Lessico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Analisi e studio del lessico e delle funzioni comunicative fondamentali contenuti negli</w:t>
            </w:r>
          </w:p>
          <w:p w:rsidR="00D60073" w:rsidRPr="00F6084E" w:rsidRDefault="00F6084E" w:rsidP="00F6084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esercizi e nei testi delle unità dei libri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Juntos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vol. A e B</w:t>
            </w:r>
          </w:p>
        </w:tc>
      </w:tr>
      <w:tr w:rsidR="00D60073" w:rsidRPr="00F6084E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60073" w:rsidRPr="00F6084E" w:rsidRDefault="00D60073" w:rsidP="0048471C">
            <w:pPr>
              <w:jc w:val="right"/>
              <w:rPr>
                <w:rFonts w:asciiTheme="majorHAnsi" w:hAnsiTheme="majorHAnsi"/>
              </w:rPr>
            </w:pPr>
            <w:r w:rsidRPr="00F6084E">
              <w:rPr>
                <w:rFonts w:asciiTheme="majorHAnsi" w:hAnsiTheme="majorHAnsi"/>
                <w:b/>
              </w:rPr>
              <w:t>Esercizi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Compilazione di un buon numero di esercizi inerenti gli argomenti; una </w:t>
            </w:r>
            <w:r w:rsidRPr="00F6084E">
              <w:rPr>
                <w:rFonts w:asciiTheme="majorHAnsi" w:hAnsiTheme="majorHAnsi" w:cs="Georgia-Bold"/>
                <w:b/>
                <w:bCs/>
                <w:kern w:val="0"/>
                <w:sz w:val="20"/>
                <w:szCs w:val="20"/>
                <w:lang w:eastAsia="it-IT"/>
              </w:rPr>
              <w:t xml:space="preserve">decina </w:t>
            </w: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di</w:t>
            </w:r>
          </w:p>
          <w:p w:rsidR="00D60073" w:rsidRPr="00F6084E" w:rsidRDefault="00F6084E" w:rsidP="00F6084E">
            <w:pPr>
              <w:rPr>
                <w:rFonts w:asciiTheme="majorHAnsi" w:hAnsiTheme="majorHAnsi"/>
                <w:sz w:val="20"/>
                <w:szCs w:val="20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letture contenute nei libri di testo</w:t>
            </w:r>
          </w:p>
        </w:tc>
      </w:tr>
      <w:tr w:rsidR="00D60073" w:rsidRPr="00F6084E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60073" w:rsidRPr="00F6084E" w:rsidRDefault="00D60073" w:rsidP="0048471C">
            <w:pPr>
              <w:jc w:val="right"/>
              <w:rPr>
                <w:rFonts w:asciiTheme="majorHAnsi" w:hAnsiTheme="majorHAnsi"/>
              </w:rPr>
            </w:pPr>
            <w:r w:rsidRPr="00F6084E">
              <w:rPr>
                <w:rFonts w:asciiTheme="majorHAnsi" w:hAnsiTheme="majorHAnsi"/>
                <w:b/>
              </w:rPr>
              <w:t>Libri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C.Polettini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, J.P. Navarro,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Juntos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vol. A e B, Zanichelli Editore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L.Tarricone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, </w:t>
            </w:r>
            <w:proofErr w:type="spellStart"/>
            <w:proofErr w:type="gram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N.Giol</w:t>
            </w:r>
            <w:proofErr w:type="spellEnd"/>
            <w:proofErr w:type="gram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, ¡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eSO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eS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!, Loescher Editore</w:t>
            </w:r>
          </w:p>
          <w:p w:rsidR="00D60073" w:rsidRPr="00F6084E" w:rsidRDefault="00F6084E" w:rsidP="00F6084E">
            <w:pPr>
              <w:rPr>
                <w:rFonts w:asciiTheme="majorHAnsi" w:hAnsiTheme="majorHAnsi"/>
                <w:sz w:val="20"/>
                <w:szCs w:val="20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P.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Hernández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, Uso del indicativo y del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subjuntivo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edelsa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editore</w:t>
            </w:r>
          </w:p>
        </w:tc>
      </w:tr>
      <w:tr w:rsidR="00D60073" w:rsidRPr="00F6084E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60073" w:rsidRPr="00F6084E" w:rsidRDefault="00D60073" w:rsidP="0048471C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Bold"/>
                <w:b/>
                <w:bCs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-Bold"/>
                <w:b/>
                <w:bCs/>
                <w:kern w:val="0"/>
                <w:sz w:val="20"/>
                <w:szCs w:val="20"/>
                <w:lang w:eastAsia="it-IT"/>
              </w:rPr>
              <w:t>Letteratura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LOS </w:t>
            </w:r>
            <w:proofErr w:type="gram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ORIGENES .</w:t>
            </w:r>
            <w:proofErr w:type="gramEnd"/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Marco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histórico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y marco social. Marco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literario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: la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Edad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Media.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Origen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desarrollo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de la lengua </w:t>
            </w:r>
            <w:proofErr w:type="spellStart"/>
            <w:proofErr w:type="gram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española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.</w:t>
            </w:r>
            <w:proofErr w:type="gram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La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lírica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en la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Edad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Media.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Las “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glosas”y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 xml:space="preserve"> las “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jarchas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”.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 xml:space="preserve">El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mester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 xml:space="preserve"> de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juglaría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 xml:space="preserve"> y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clerecía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 xml:space="preserve">. Los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cantares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 xml:space="preserve"> de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gesta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.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Italic"/>
                <w:i/>
                <w:iCs/>
                <w:kern w:val="0"/>
                <w:sz w:val="20"/>
                <w:szCs w:val="20"/>
                <w:lang w:val="en-US" w:eastAsia="it-IT"/>
              </w:rPr>
            </w:pPr>
            <w:r w:rsidRPr="00F6084E">
              <w:rPr>
                <w:rFonts w:asciiTheme="majorHAnsi" w:hAnsiTheme="majorHAnsi" w:cs="Georgia-BoldItalic"/>
                <w:b/>
                <w:bCs/>
                <w:i/>
                <w:iCs/>
                <w:kern w:val="0"/>
                <w:sz w:val="20"/>
                <w:szCs w:val="20"/>
                <w:lang w:val="en-US" w:eastAsia="it-IT"/>
              </w:rPr>
              <w:t xml:space="preserve">El </w:t>
            </w:r>
            <w:proofErr w:type="spellStart"/>
            <w:r w:rsidRPr="00F6084E">
              <w:rPr>
                <w:rFonts w:asciiTheme="majorHAnsi" w:hAnsiTheme="majorHAnsi" w:cs="Georgia-BoldItalic"/>
                <w:b/>
                <w:bCs/>
                <w:i/>
                <w:iCs/>
                <w:kern w:val="0"/>
                <w:sz w:val="20"/>
                <w:szCs w:val="20"/>
                <w:lang w:val="en-US" w:eastAsia="it-IT"/>
              </w:rPr>
              <w:t>Cantar</w:t>
            </w:r>
            <w:proofErr w:type="spellEnd"/>
            <w:r w:rsidRPr="00F6084E">
              <w:rPr>
                <w:rFonts w:asciiTheme="majorHAnsi" w:hAnsiTheme="majorHAnsi" w:cs="Georgia-BoldItalic"/>
                <w:b/>
                <w:bCs/>
                <w:i/>
                <w:iCs/>
                <w:kern w:val="0"/>
                <w:sz w:val="20"/>
                <w:szCs w:val="20"/>
                <w:lang w:val="en-US" w:eastAsia="it-IT"/>
              </w:rPr>
              <w:t xml:space="preserve"> de Mio Cid </w:t>
            </w: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(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lecturay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estudio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 xml:space="preserve"> de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los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fragmentos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contenidos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en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 xml:space="preserve"> el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texto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)</w:t>
            </w:r>
            <w:r w:rsidRPr="00F6084E">
              <w:rPr>
                <w:rFonts w:asciiTheme="majorHAnsi" w:hAnsiTheme="majorHAnsi" w:cs="Georgia-Italic"/>
                <w:i/>
                <w:iCs/>
                <w:kern w:val="0"/>
                <w:sz w:val="20"/>
                <w:szCs w:val="20"/>
                <w:lang w:val="en-US" w:eastAsia="it-IT"/>
              </w:rPr>
              <w:t>.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El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Romancero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. </w:t>
            </w:r>
            <w:r w:rsidRPr="00F6084E">
              <w:rPr>
                <w:rFonts w:asciiTheme="majorHAnsi" w:hAnsiTheme="majorHAnsi" w:cs="Georgia-Italic"/>
                <w:i/>
                <w:iCs/>
                <w:kern w:val="0"/>
                <w:sz w:val="20"/>
                <w:szCs w:val="20"/>
                <w:lang w:eastAsia="it-IT"/>
              </w:rPr>
              <w:t xml:space="preserve">Romance de </w:t>
            </w:r>
            <w:proofErr w:type="spellStart"/>
            <w:proofErr w:type="gramStart"/>
            <w:r w:rsidRPr="00F6084E">
              <w:rPr>
                <w:rFonts w:asciiTheme="majorHAnsi" w:hAnsiTheme="majorHAnsi" w:cs="Georgia-Italic"/>
                <w:i/>
                <w:iCs/>
                <w:kern w:val="0"/>
                <w:sz w:val="20"/>
                <w:szCs w:val="20"/>
                <w:lang w:eastAsia="it-IT"/>
              </w:rPr>
              <w:t>Abenámar</w:t>
            </w:r>
            <w:proofErr w:type="spellEnd"/>
            <w:r w:rsidRPr="00F6084E">
              <w:rPr>
                <w:rFonts w:asciiTheme="majorHAnsi" w:hAnsiTheme="majorHAnsi" w:cs="Georgia-Italic"/>
                <w:i/>
                <w:iCs/>
                <w:kern w:val="0"/>
                <w:sz w:val="20"/>
                <w:szCs w:val="20"/>
                <w:lang w:eastAsia="it-IT"/>
              </w:rPr>
              <w:t xml:space="preserve"> </w:t>
            </w: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.</w:t>
            </w:r>
            <w:proofErr w:type="gramEnd"/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Italic"/>
                <w:i/>
                <w:iCs/>
                <w:kern w:val="0"/>
                <w:sz w:val="20"/>
                <w:szCs w:val="20"/>
                <w:lang w:val="en-US" w:eastAsia="it-IT"/>
              </w:rPr>
            </w:pPr>
            <w:r w:rsidRPr="00F6084E">
              <w:rPr>
                <w:rFonts w:asciiTheme="majorHAnsi" w:hAnsiTheme="majorHAnsi" w:cs="Georgia-BoldItalic"/>
                <w:b/>
                <w:bCs/>
                <w:i/>
                <w:iCs/>
                <w:kern w:val="0"/>
                <w:sz w:val="20"/>
                <w:szCs w:val="20"/>
                <w:lang w:val="en-US" w:eastAsia="it-IT"/>
              </w:rPr>
              <w:t xml:space="preserve">Jorge </w:t>
            </w:r>
            <w:proofErr w:type="spellStart"/>
            <w:r w:rsidRPr="00F6084E">
              <w:rPr>
                <w:rFonts w:asciiTheme="majorHAnsi" w:hAnsiTheme="majorHAnsi" w:cs="Georgia-BoldItalic"/>
                <w:b/>
                <w:bCs/>
                <w:i/>
                <w:iCs/>
                <w:kern w:val="0"/>
                <w:sz w:val="20"/>
                <w:szCs w:val="20"/>
                <w:lang w:val="en-US" w:eastAsia="it-IT"/>
              </w:rPr>
              <w:t>Manrique</w:t>
            </w:r>
            <w:proofErr w:type="spellEnd"/>
            <w:r w:rsidRPr="00F6084E">
              <w:rPr>
                <w:rFonts w:asciiTheme="majorHAnsi" w:hAnsiTheme="majorHAnsi" w:cs="Georgia-BoldItalic"/>
                <w:b/>
                <w:bCs/>
                <w:i/>
                <w:iCs/>
                <w:kern w:val="0"/>
                <w:sz w:val="20"/>
                <w:szCs w:val="20"/>
                <w:lang w:val="en-US" w:eastAsia="it-IT"/>
              </w:rPr>
              <w:t xml:space="preserve"> </w:t>
            </w: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(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lectura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 xml:space="preserve"> y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estudio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 xml:space="preserve"> de las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coplas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contenidas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en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 xml:space="preserve"> el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texto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val="en-US" w:eastAsia="it-IT"/>
              </w:rPr>
              <w:t>)</w:t>
            </w:r>
            <w:r w:rsidRPr="00F6084E">
              <w:rPr>
                <w:rFonts w:asciiTheme="majorHAnsi" w:hAnsiTheme="majorHAnsi" w:cs="Georgia-Italic"/>
                <w:i/>
                <w:iCs/>
                <w:kern w:val="0"/>
                <w:sz w:val="20"/>
                <w:szCs w:val="20"/>
                <w:lang w:val="en-US" w:eastAsia="it-IT"/>
              </w:rPr>
              <w:t>.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-BoldItalic"/>
                <w:b/>
                <w:bCs/>
                <w:i/>
                <w:iCs/>
                <w:kern w:val="0"/>
                <w:sz w:val="20"/>
                <w:szCs w:val="20"/>
                <w:lang w:eastAsia="it-IT"/>
              </w:rPr>
              <w:t xml:space="preserve">La Celestina </w:t>
            </w: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(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lectura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de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los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fragmentos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c</w:t>
            </w:r>
            <w:bookmarkStart w:id="0" w:name="_GoBack"/>
            <w:bookmarkEnd w:id="0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ontenidos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en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el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texto)</w:t>
            </w:r>
          </w:p>
          <w:p w:rsidR="00D60073" w:rsidRPr="00F6084E" w:rsidRDefault="00F6084E" w:rsidP="00F6084E">
            <w:pPr>
              <w:tabs>
                <w:tab w:val="left" w:pos="1320"/>
              </w:tabs>
              <w:ind w:right="-57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El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Renacimiento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características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generales</w:t>
            </w:r>
            <w:proofErr w:type="spellEnd"/>
          </w:p>
        </w:tc>
      </w:tr>
      <w:tr w:rsidR="00D60073" w:rsidRPr="00F6084E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60073" w:rsidRPr="00F6084E" w:rsidRDefault="00D60073" w:rsidP="0048471C">
            <w:pPr>
              <w:jc w:val="right"/>
              <w:rPr>
                <w:rFonts w:asciiTheme="majorHAnsi" w:hAnsiTheme="majorHAnsi"/>
                <w:u w:val="single"/>
              </w:rPr>
            </w:pPr>
            <w:r w:rsidRPr="00F6084E">
              <w:rPr>
                <w:rFonts w:asciiTheme="majorHAnsi" w:hAnsiTheme="majorHAnsi"/>
                <w:b/>
              </w:rPr>
              <w:t>Libro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D60073" w:rsidRPr="00F6084E" w:rsidRDefault="00F6084E" w:rsidP="0048471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ConTextos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literarios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, De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los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orígenes</w:t>
            </w:r>
            <w:proofErr w:type="spellEnd"/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 xml:space="preserve"> al siglo XVII, Nuova edizione. Zanichelli</w:t>
            </w:r>
          </w:p>
        </w:tc>
      </w:tr>
      <w:tr w:rsidR="00D60073" w:rsidRPr="00F6084E" w:rsidTr="0048471C">
        <w:tc>
          <w:tcPr>
            <w:tcW w:w="1905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60073" w:rsidRPr="00F6084E" w:rsidRDefault="00D60073" w:rsidP="0048471C">
            <w:pPr>
              <w:jc w:val="right"/>
              <w:rPr>
                <w:rFonts w:asciiTheme="majorHAnsi" w:hAnsiTheme="majorHAnsi"/>
                <w:b/>
              </w:rPr>
            </w:pPr>
          </w:p>
          <w:p w:rsidR="00D60073" w:rsidRPr="00F6084E" w:rsidRDefault="00D60073" w:rsidP="0048471C">
            <w:pPr>
              <w:jc w:val="right"/>
              <w:rPr>
                <w:rFonts w:asciiTheme="majorHAnsi" w:hAnsiTheme="majorHAnsi"/>
                <w:b/>
              </w:rPr>
            </w:pPr>
            <w:r w:rsidRPr="00F6084E">
              <w:rPr>
                <w:rFonts w:asciiTheme="majorHAnsi" w:hAnsiTheme="majorHAnsi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-Bold"/>
                <w:b/>
                <w:bCs/>
                <w:kern w:val="0"/>
                <w:sz w:val="20"/>
                <w:szCs w:val="20"/>
                <w:lang w:eastAsia="it-IT"/>
              </w:rPr>
              <w:t xml:space="preserve">Scritto: </w:t>
            </w: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Esercizi di comprensione, trasformazione, completamento e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produzione scritta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-Bold"/>
                <w:b/>
                <w:bCs/>
                <w:kern w:val="0"/>
                <w:sz w:val="20"/>
                <w:szCs w:val="20"/>
                <w:lang w:eastAsia="it-IT"/>
              </w:rPr>
              <w:t xml:space="preserve">Orale: </w:t>
            </w: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Lettura e comprensione di un testo; domande di grammatica;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presentazione da parte dell’alunno e scambio di informazioni su argomenti di</w:t>
            </w:r>
          </w:p>
          <w:p w:rsidR="00F6084E" w:rsidRPr="00F6084E" w:rsidRDefault="00F6084E" w:rsidP="00F6084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ordine generale.</w:t>
            </w:r>
          </w:p>
          <w:p w:rsidR="00D60073" w:rsidRPr="00F6084E" w:rsidRDefault="00F6084E" w:rsidP="00F6084E">
            <w:pPr>
              <w:rPr>
                <w:rFonts w:asciiTheme="majorHAnsi" w:hAnsiTheme="majorHAnsi"/>
                <w:sz w:val="20"/>
                <w:szCs w:val="20"/>
              </w:rPr>
            </w:pPr>
            <w:r w:rsidRPr="00F6084E">
              <w:rPr>
                <w:rFonts w:asciiTheme="majorHAnsi" w:hAnsiTheme="majorHAnsi" w:cs="Georgia"/>
                <w:kern w:val="0"/>
                <w:sz w:val="20"/>
                <w:szCs w:val="20"/>
                <w:lang w:eastAsia="it-IT"/>
              </w:rPr>
              <w:t>Domande sul programma di letteratura a partire da uno dei brani analizzati</w:t>
            </w:r>
          </w:p>
        </w:tc>
      </w:tr>
    </w:tbl>
    <w:p w:rsidR="00D60073" w:rsidRDefault="00D60073" w:rsidP="00094935"/>
    <w:sectPr w:rsidR="00D60073" w:rsidSect="00052120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36E"/>
    <w:rsid w:val="00052120"/>
    <w:rsid w:val="00094935"/>
    <w:rsid w:val="001320A4"/>
    <w:rsid w:val="001A6094"/>
    <w:rsid w:val="002210B4"/>
    <w:rsid w:val="004827C9"/>
    <w:rsid w:val="0048471C"/>
    <w:rsid w:val="005E7561"/>
    <w:rsid w:val="00615D75"/>
    <w:rsid w:val="0068336E"/>
    <w:rsid w:val="006D27EF"/>
    <w:rsid w:val="0070231E"/>
    <w:rsid w:val="00820B8E"/>
    <w:rsid w:val="00A13A96"/>
    <w:rsid w:val="00BB1A5F"/>
    <w:rsid w:val="00D60073"/>
    <w:rsid w:val="00E13533"/>
    <w:rsid w:val="00F6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B1402"/>
  <w15:docId w15:val="{75EFA181-987D-46FF-99BB-DA417A4A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2120"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052120"/>
  </w:style>
  <w:style w:type="paragraph" w:styleId="Intestazione">
    <w:name w:val="header"/>
    <w:basedOn w:val="Normale"/>
    <w:next w:val="Corpotesto"/>
    <w:link w:val="IntestazioneCarattere"/>
    <w:uiPriority w:val="99"/>
    <w:rsid w:val="00052120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0521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052120"/>
  </w:style>
  <w:style w:type="paragraph" w:styleId="Didascalia">
    <w:name w:val="caption"/>
    <w:basedOn w:val="Normale"/>
    <w:uiPriority w:val="99"/>
    <w:qFormat/>
    <w:rsid w:val="0005212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05212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590</Words>
  <Characters>3365</Characters>
  <Application>Microsoft Office Word</Application>
  <DocSecurity>0</DocSecurity>
  <Lines>28</Lines>
  <Paragraphs>7</Paragraphs>
  <ScaleCrop>false</ScaleCrop>
  <Company>IS Virgilio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4</cp:revision>
  <cp:lastPrinted>2009-04-22T19:24:00Z</cp:lastPrinted>
  <dcterms:created xsi:type="dcterms:W3CDTF">2019-06-02T19:29:00Z</dcterms:created>
  <dcterms:modified xsi:type="dcterms:W3CDTF">2022-05-18T10:52:00Z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