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D3D" w:rsidRPr="00FD1AB7" w:rsidRDefault="007E2D3D" w:rsidP="00FD1AB7"/>
    <w:p w:rsidR="007E2D3D" w:rsidRDefault="007E2D3D" w:rsidP="0016347F">
      <w:pPr>
        <w:jc w:val="center"/>
        <w:rPr>
          <w:b/>
          <w:sz w:val="32"/>
          <w:szCs w:val="32"/>
        </w:rPr>
      </w:pPr>
      <w:r>
        <w:rPr>
          <w:b/>
          <w:sz w:val="32"/>
          <w:szCs w:val="32"/>
        </w:rPr>
        <w:t>RICONOSCIMENTO ASL DELLO SVOLGIMENTO DELL’ANNO ALL’ESTERO</w:t>
      </w:r>
    </w:p>
    <w:p w:rsidR="007E2D3D" w:rsidRDefault="007E2D3D" w:rsidP="0016347F">
      <w:pPr>
        <w:jc w:val="center"/>
        <w:rPr>
          <w:sz w:val="32"/>
          <w:szCs w:val="32"/>
        </w:rPr>
      </w:pPr>
      <w:r w:rsidRPr="0016347F">
        <w:rPr>
          <w:sz w:val="32"/>
          <w:szCs w:val="32"/>
        </w:rPr>
        <w:t>delibera collegio docenti 15 maggio 2018</w:t>
      </w:r>
    </w:p>
    <w:p w:rsidR="007E2D3D" w:rsidRPr="0016347F" w:rsidRDefault="007E2D3D" w:rsidP="0016347F">
      <w:pPr>
        <w:jc w:val="center"/>
        <w:rPr>
          <w:sz w:val="32"/>
          <w:szCs w:val="32"/>
        </w:rPr>
      </w:pPr>
    </w:p>
    <w:p w:rsidR="007E2D3D" w:rsidRPr="0016347F" w:rsidRDefault="007E2D3D" w:rsidP="0016347F">
      <w:pPr>
        <w:pStyle w:val="ListParagraph"/>
        <w:spacing w:after="120" w:line="360" w:lineRule="auto"/>
        <w:ind w:left="0"/>
        <w:jc w:val="both"/>
        <w:rPr>
          <w:i/>
        </w:rPr>
      </w:pPr>
      <w:r w:rsidRPr="0016347F">
        <w:rPr>
          <w:i/>
        </w:rPr>
        <w:t>Il Liceo Virgilio riconosce le esperienze di studio e formazione all’estero degli studenti come parte integrante dei percorsi di istruzione e formazione. Come recita la nota 7 dei chiarimenti ministeriali sull’Alternanza Scuola Lavoro del 28 marzo 2017, l’anno di studio all’estero   “</w:t>
      </w:r>
      <w:r w:rsidRPr="0016347F">
        <w:rPr>
          <w:i/>
          <w:iCs/>
        </w:rPr>
        <w:t>contribuisce a sviluppare competenze di tipo trasversale, oltre a quelle più specifiche legate alle discipline. Imparare a leggere e a utilizzare altri codici, saper riconoscere regole e principi diversi, imparare ad orientarsi al di fuori del proprio ambiente umano e sociale utilizzando ‘le mappe’ di una cultura altra esigono un impegno che va ben oltre quello richiesto dalla frequenza di un normale anno di studio</w:t>
      </w:r>
      <w:r w:rsidRPr="0016347F">
        <w:rPr>
          <w:i/>
        </w:rPr>
        <w:t>”.</w:t>
      </w:r>
    </w:p>
    <w:p w:rsidR="007E2D3D" w:rsidRPr="0016347F" w:rsidRDefault="007E2D3D" w:rsidP="0016347F">
      <w:pPr>
        <w:pStyle w:val="ListParagraph"/>
        <w:spacing w:after="120" w:line="360" w:lineRule="auto"/>
        <w:ind w:left="0"/>
        <w:jc w:val="both"/>
        <w:rPr>
          <w:i/>
        </w:rPr>
      </w:pPr>
      <w:r w:rsidRPr="0016347F">
        <w:rPr>
          <w:i/>
        </w:rPr>
        <w:t xml:space="preserve">Pertanto il Consiglio di classe riconosce e valuta le competenze sviluppate, evidenziandone i punti di forza, considerando l’equivalenza, anche quantitativa, con le esperienze di alternanza concluse dal resto della classe. </w:t>
      </w:r>
      <w:r w:rsidRPr="0016347F">
        <w:rPr>
          <w:i/>
          <w:u w:val="single"/>
        </w:rPr>
        <w:t>Indicativamente il Consiglio di classe riconoscerà,</w:t>
      </w:r>
      <w:r w:rsidRPr="0016347F">
        <w:rPr>
          <w:i/>
        </w:rPr>
        <w:t xml:space="preserve">a fronte della frequenza di un anno (o semestre) scolastico all’estero, un monte ore </w:t>
      </w:r>
      <w:r w:rsidRPr="0016347F">
        <w:rPr>
          <w:i/>
          <w:u w:val="single"/>
        </w:rPr>
        <w:t>forfettario corrispondente a quanto svolto dalla classe nello stesso periodo.</w:t>
      </w:r>
    </w:p>
    <w:p w:rsidR="007E2D3D" w:rsidRPr="0016347F" w:rsidRDefault="007E2D3D" w:rsidP="0016347F">
      <w:pPr>
        <w:pStyle w:val="ListParagraph"/>
        <w:spacing w:after="120" w:line="360" w:lineRule="auto"/>
        <w:ind w:left="0"/>
        <w:jc w:val="both"/>
        <w:rPr>
          <w:i/>
        </w:rPr>
      </w:pPr>
      <w:r w:rsidRPr="0016347F">
        <w:rPr>
          <w:i/>
        </w:rPr>
        <w:t>Nel caso in cui lo studente abbia svolto percorsi specifici di alternanza scuola lavoro durante il periodo di studio all’estero, il Consiglio di classe deciderà se incrementare il riconoscimento forfettario in ragione delle ulteriori competenze apprese.</w:t>
      </w:r>
    </w:p>
    <w:p w:rsidR="007E2D3D" w:rsidRPr="0016347F" w:rsidRDefault="007E2D3D" w:rsidP="0016347F">
      <w:pPr>
        <w:pStyle w:val="ListParagraph"/>
        <w:spacing w:after="120" w:line="360" w:lineRule="auto"/>
        <w:ind w:left="0"/>
        <w:jc w:val="both"/>
        <w:rPr>
          <w:i/>
        </w:rPr>
      </w:pPr>
      <w:r w:rsidRPr="0016347F">
        <w:rPr>
          <w:i/>
        </w:rPr>
        <w:t>Infine, nel caso di esperienze all’estero di durata inferiore all’anno scolastico, il Consiglio di classe rapporterà il riconoscimento forfettario alla durata del percorso.</w:t>
      </w:r>
    </w:p>
    <w:p w:rsidR="007E2D3D" w:rsidRDefault="007E2D3D" w:rsidP="0016347F">
      <w:pPr>
        <w:pStyle w:val="ListParagraph"/>
        <w:spacing w:after="0" w:line="360" w:lineRule="auto"/>
        <w:jc w:val="both"/>
        <w:rPr>
          <w:sz w:val="16"/>
          <w:szCs w:val="16"/>
        </w:rPr>
      </w:pPr>
    </w:p>
    <w:p w:rsidR="007E2D3D" w:rsidRDefault="007E2D3D" w:rsidP="0016347F">
      <w:pPr>
        <w:pStyle w:val="ListParagraph"/>
        <w:spacing w:after="0" w:line="360" w:lineRule="auto"/>
        <w:jc w:val="both"/>
        <w:rPr>
          <w:sz w:val="16"/>
          <w:szCs w:val="16"/>
        </w:rPr>
      </w:pPr>
    </w:p>
    <w:p w:rsidR="007E2D3D" w:rsidRDefault="007E2D3D" w:rsidP="00B8046E">
      <w:pPr>
        <w:pStyle w:val="ListParagraph"/>
        <w:spacing w:after="0" w:line="360" w:lineRule="auto"/>
        <w:ind w:left="0"/>
        <w:jc w:val="both"/>
        <w:rPr>
          <w:b/>
        </w:rPr>
      </w:pPr>
      <w:r>
        <w:rPr>
          <w:b/>
          <w:sz w:val="28"/>
          <w:szCs w:val="28"/>
        </w:rPr>
        <w:t xml:space="preserve">NORMATIVA: </w:t>
      </w:r>
      <w:r w:rsidRPr="00B8046E">
        <w:rPr>
          <w:b/>
        </w:rPr>
        <w:t>nota 7 dei chiarimenti ministeriali sull’Alternanza Scuola Lavoro del 28 marzo 2017</w:t>
      </w:r>
    </w:p>
    <w:p w:rsidR="007E2D3D" w:rsidRDefault="007E2D3D" w:rsidP="00B8046E">
      <w:pPr>
        <w:pStyle w:val="Default"/>
        <w:rPr>
          <w:sz w:val="23"/>
          <w:szCs w:val="23"/>
        </w:rPr>
      </w:pPr>
      <w:r>
        <w:rPr>
          <w:b/>
          <w:bCs/>
          <w:sz w:val="23"/>
          <w:szCs w:val="23"/>
        </w:rPr>
        <w:t xml:space="preserve">7 – Alternanza scuola lavoro per gli studenti che frequentano esperienze di studio o formazione all’estero </w:t>
      </w:r>
    </w:p>
    <w:p w:rsidR="007E2D3D" w:rsidRDefault="007E2D3D" w:rsidP="00B8046E">
      <w:pPr>
        <w:pStyle w:val="Default"/>
        <w:jc w:val="both"/>
        <w:rPr>
          <w:sz w:val="23"/>
          <w:szCs w:val="23"/>
        </w:rPr>
      </w:pPr>
      <w:r>
        <w:rPr>
          <w:i/>
          <w:iCs/>
          <w:sz w:val="23"/>
          <w:szCs w:val="23"/>
        </w:rPr>
        <w:t xml:space="preserve">D: Con quali modalità gli studenti che effettuano esperienze di studio o formazione all’estero per periodi non superiori ad un anno scolastico, possono assolvere all’obbligo di effettuare le ore di alternanza scuola lavoro nei percorsi di studi di scuola secondaria di secondo grado? </w:t>
      </w:r>
    </w:p>
    <w:p w:rsidR="007E2D3D" w:rsidRDefault="007E2D3D" w:rsidP="00B8046E">
      <w:pPr>
        <w:pStyle w:val="Default"/>
        <w:jc w:val="both"/>
        <w:rPr>
          <w:sz w:val="23"/>
          <w:szCs w:val="23"/>
        </w:rPr>
      </w:pPr>
      <w:r>
        <w:rPr>
          <w:sz w:val="23"/>
          <w:szCs w:val="23"/>
        </w:rPr>
        <w:t xml:space="preserve">R: Le esperienze di studio all’estero da parte degli studenti che frequentano la scuola secondaria di secondo grado sono state oggetto di chiarimenti uniformi nel tempo da parte del MIUR, tra i quali si ricordano la nota prot. n. 2787 del 20 aprile 2011 – Ufficio VI della ex Direzione generale per gli ordinamenti scolastici – Titolo V - e la nota prot. n. 843 del 10 aprile 2013, avente ad oggetto le “Linee di indirizzo sulla mobilità studentesca internazionale individuale”, alle quali in questa sede si fa espresso rinvio. </w:t>
      </w:r>
    </w:p>
    <w:p w:rsidR="007E2D3D" w:rsidRDefault="007E2D3D" w:rsidP="00B8046E">
      <w:pPr>
        <w:pStyle w:val="Default"/>
        <w:jc w:val="both"/>
        <w:rPr>
          <w:sz w:val="23"/>
          <w:szCs w:val="23"/>
        </w:rPr>
      </w:pPr>
      <w:r>
        <w:rPr>
          <w:sz w:val="23"/>
          <w:szCs w:val="23"/>
        </w:rPr>
        <w:t xml:space="preserve">In quest’ultima, in particolare, il MIUR ha avuto modo di precisare che, in linea con le Raccomandazioni e le specifiche azioni dell’Unione Europea, le esperienze di studio e formazione all’estero degli studenti sono considerate parte integrante dei percorsi di istruzione e formazione. Sono stati indicati, inoltre, alcuni suggerimenti e linee di indirizzo per poter facilitare la collaborazione tra le varie parti coinvolte e migliorare la qualità dell’offerta formativa, invitando le scuole a facilitare tali esperienze. La nota declina, inoltre, alcuni principi da poter prendere a riferimento anche al fine di orientare le istituzioni scolastiche nei percorsi di alternanza scuola lavoro. </w:t>
      </w:r>
    </w:p>
    <w:p w:rsidR="007E2D3D" w:rsidRDefault="007E2D3D" w:rsidP="00B8046E">
      <w:pPr>
        <w:pStyle w:val="Default"/>
        <w:jc w:val="both"/>
        <w:rPr>
          <w:sz w:val="23"/>
          <w:szCs w:val="23"/>
        </w:rPr>
      </w:pPr>
      <w:r>
        <w:rPr>
          <w:sz w:val="23"/>
          <w:szCs w:val="23"/>
        </w:rPr>
        <w:t>Uno dei principi essenziali risiede nel fatto che partecipare ad esperienze di studio o formazione all’estero significa sviluppare risorse cognitive, affettive e relazionali, portando a riconfigurare valori, identità, comportamenti e apprendimenti secondo registri differenti ed acquisendo doti di autonomia e indipendenza degne di rilievo. L’esperienza all’estero dello studente, in una famiglia e in una scuola diverse dalle proprie, “</w:t>
      </w:r>
      <w:r>
        <w:rPr>
          <w:i/>
          <w:iCs/>
          <w:sz w:val="23"/>
          <w:szCs w:val="23"/>
        </w:rPr>
        <w:t>contribuisce a sviluppare competenze di tipo trasversale, oltre a quelle più specifiche legate alle discipline. Imparare a leggere e a utilizzare altri codici, saper riconoscere regole e principi diversi, imparare ad orientarsi al di fuori del proprio ambiente umano e sociale utilizzando ‘le mappe’ di una cultura altra esigono un impegno che va ben oltre quello richiesto dalla frequenza di un normale anno di studio</w:t>
      </w:r>
      <w:r>
        <w:rPr>
          <w:sz w:val="23"/>
          <w:szCs w:val="23"/>
        </w:rPr>
        <w:t xml:space="preserve">”. </w:t>
      </w:r>
    </w:p>
    <w:p w:rsidR="007E2D3D" w:rsidRDefault="007E2D3D" w:rsidP="00886C1A">
      <w:pPr>
        <w:pStyle w:val="Default"/>
        <w:jc w:val="both"/>
        <w:rPr>
          <w:sz w:val="23"/>
          <w:szCs w:val="23"/>
        </w:rPr>
      </w:pPr>
      <w:r>
        <w:rPr>
          <w:sz w:val="23"/>
          <w:szCs w:val="23"/>
        </w:rPr>
        <w:t xml:space="preserve">Come è noto, l’attività di alternanza scuola lavoro è una metodologia didattica che interessa le discipline dell’intero consiglio di classe e che porta ad esperienze da svolgersi al di fuori dell’ambiente scolastico. Ha una ricaduta diretta sul curricolo e sugli apprendimenti dello studente e può essere svolta in una pluralità di modi e anche all’estero e comunque mira a far apprendere competenze utili all’effettivo futuro inserimento nel mondo del lavoro. </w:t>
      </w:r>
    </w:p>
    <w:p w:rsidR="007E2D3D" w:rsidRDefault="007E2D3D" w:rsidP="00886C1A">
      <w:pPr>
        <w:pStyle w:val="Default"/>
        <w:jc w:val="both"/>
        <w:rPr>
          <w:color w:val="auto"/>
          <w:sz w:val="23"/>
          <w:szCs w:val="23"/>
        </w:rPr>
      </w:pPr>
      <w:bookmarkStart w:id="0" w:name="_GoBack"/>
      <w:bookmarkEnd w:id="0"/>
      <w:r>
        <w:rPr>
          <w:color w:val="auto"/>
          <w:sz w:val="23"/>
          <w:szCs w:val="23"/>
        </w:rPr>
        <w:t xml:space="preserve">Il contatto con la cultura e le tradizioni del Paese che accoglie lo studente nella sua esperienza di studio all’estero, l’esigenza di organizzare la propria vita al di fuori dell’ambiente familiare adattandosi alle abitudini e agli stili di comportamento di un altro popolo e di una diversa nazione, portano indubbiamente a sviluppare competenze trasversali, individuali e relazionali, fortemente richieste oggi dal mercato del lavoro. Inoltre, lo studio e la pratica intensiva della lingua straniera, compreso il linguaggio tecnico – specialistico, rappresentano elementi di eccellenza da valorizzare nella certificazione delle competenze da redigere al termine del percorso di studio dell’allievo. </w:t>
      </w:r>
    </w:p>
    <w:p w:rsidR="007E2D3D" w:rsidRDefault="007E2D3D" w:rsidP="00B8046E">
      <w:pPr>
        <w:pStyle w:val="Default"/>
        <w:jc w:val="both"/>
        <w:rPr>
          <w:color w:val="auto"/>
          <w:sz w:val="23"/>
          <w:szCs w:val="23"/>
        </w:rPr>
      </w:pPr>
      <w:r>
        <w:rPr>
          <w:color w:val="auto"/>
          <w:sz w:val="23"/>
          <w:szCs w:val="23"/>
        </w:rPr>
        <w:t xml:space="preserve">Non è esclusa, inoltre, la possibilità, offerta dalla maggior parte dei Paesi europei, di partecipare a iniziative di transizione scuola lavoro, diversamente declinate secondo le regole previste dai rispettivi ordinamenti scolastici, ad esempio con periodi anche robusti di stage e tirocini presso strutture ospitanti, previsti nei rispettivi percorsi di studio delle scuole secondarie di secondo grado. Nel caso in cui lo studente fosse inserito in un percorso formativo che abbia in programma simili attività, queste andrebbero a rafforzare ulteriormente le competenze apprese durante il periodo di studio all’estero. </w:t>
      </w:r>
    </w:p>
    <w:p w:rsidR="007E2D3D" w:rsidRDefault="007E2D3D" w:rsidP="00B8046E">
      <w:pPr>
        <w:pStyle w:val="Default"/>
        <w:jc w:val="both"/>
        <w:rPr>
          <w:color w:val="auto"/>
          <w:sz w:val="23"/>
          <w:szCs w:val="23"/>
        </w:rPr>
      </w:pPr>
      <w:r>
        <w:rPr>
          <w:color w:val="auto"/>
          <w:sz w:val="23"/>
          <w:szCs w:val="23"/>
        </w:rPr>
        <w:t xml:space="preserve">In ogni caso - ferme restando le indicazioni relative all’inserimento delle esperienze all’estero nel PTOF (indicando modalità di promozione, sostegno, valorizzazione e capitalizzazione di tali esperienze sia nel curricolo degli studenti sia nella loro ricaduta sull’intera comunità scolastica) e al Contratto formativo formulato prima della partenza dell’allievo - al termine dell’esperienza all’estero è compito del Consiglio di classe valutare il percorso formativo partendo da un esame della documentazione rilasciata dall’istituto straniero e presentata dallo studente per arrivare ad una verifica delle competenze acquisite rispetto a quelle attese. Il Consiglio di classe ha, quindi, la responsabilità ultima di riconoscere e valutare tali competenze, evidenziandone i punti di forza, ai fini del riconoscimento dell’equivalenza, anche quantitativa, con le esperienze di alternanza concluse dal resto della classe in cui verrà reinserito lo studente al suo rientro. </w:t>
      </w:r>
    </w:p>
    <w:p w:rsidR="007E2D3D" w:rsidRPr="00B8046E" w:rsidRDefault="007E2D3D" w:rsidP="00B8046E">
      <w:pPr>
        <w:pStyle w:val="ListParagraph"/>
        <w:spacing w:after="0" w:line="240" w:lineRule="auto"/>
        <w:ind w:left="0"/>
        <w:jc w:val="both"/>
        <w:rPr>
          <w:rFonts w:ascii="Times New Roman" w:hAnsi="Times New Roman"/>
          <w:b/>
          <w:sz w:val="28"/>
          <w:szCs w:val="28"/>
        </w:rPr>
      </w:pPr>
      <w:r w:rsidRPr="00B8046E">
        <w:rPr>
          <w:rFonts w:ascii="Times New Roman" w:hAnsi="Times New Roman"/>
          <w:sz w:val="23"/>
          <w:szCs w:val="23"/>
        </w:rPr>
        <w:t>Nel caso, infine, di esperienze all’estero di durata inferiore all’anno scolastico, valgono le stesse considerazioni che precedono, salva la possibilità per gli istituti scolastici di attivare esperienze di alternanza ritenute necessarie all’eventuale recupero e allo sviluppo di competenze non ancora acquisite. Ai fini della valutazione intermedia, i Consigli di classe possono definire i voti valutando quanto certificato dalla scuola straniera, ovvero sulla base della verifica dell’apprendimento delle competenze essenziali, ove non acquisite all’estero.</w:t>
      </w:r>
    </w:p>
    <w:sectPr w:rsidR="007E2D3D" w:rsidRPr="00B8046E" w:rsidSect="007B722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03B09"/>
    <w:multiLevelType w:val="hybridMultilevel"/>
    <w:tmpl w:val="F04C313A"/>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
    <w:nsid w:val="37B257C1"/>
    <w:multiLevelType w:val="hybridMultilevel"/>
    <w:tmpl w:val="C1D0D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4646341"/>
    <w:multiLevelType w:val="hybridMultilevel"/>
    <w:tmpl w:val="DDF0C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BD60490"/>
    <w:multiLevelType w:val="hybridMultilevel"/>
    <w:tmpl w:val="88DA8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1AB7"/>
    <w:rsid w:val="0016347F"/>
    <w:rsid w:val="0018497F"/>
    <w:rsid w:val="001E2761"/>
    <w:rsid w:val="00267AFD"/>
    <w:rsid w:val="002D0E09"/>
    <w:rsid w:val="003943F8"/>
    <w:rsid w:val="00396907"/>
    <w:rsid w:val="00425E59"/>
    <w:rsid w:val="004438C7"/>
    <w:rsid w:val="00477BCE"/>
    <w:rsid w:val="00566A2E"/>
    <w:rsid w:val="00633739"/>
    <w:rsid w:val="006F0F8E"/>
    <w:rsid w:val="00726896"/>
    <w:rsid w:val="007B7224"/>
    <w:rsid w:val="007E2D3D"/>
    <w:rsid w:val="008738B4"/>
    <w:rsid w:val="00886C1A"/>
    <w:rsid w:val="00891C0B"/>
    <w:rsid w:val="00914D20"/>
    <w:rsid w:val="00AE6D3D"/>
    <w:rsid w:val="00B8046E"/>
    <w:rsid w:val="00C120EB"/>
    <w:rsid w:val="00C16DF1"/>
    <w:rsid w:val="00C73A94"/>
    <w:rsid w:val="00CF316B"/>
    <w:rsid w:val="00D75C40"/>
    <w:rsid w:val="00E160FD"/>
    <w:rsid w:val="00E418B7"/>
    <w:rsid w:val="00E41E0E"/>
    <w:rsid w:val="00ED088A"/>
    <w:rsid w:val="00FD1AB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AB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1AB7"/>
    <w:pPr>
      <w:ind w:left="720"/>
      <w:contextualSpacing/>
    </w:pPr>
  </w:style>
  <w:style w:type="paragraph" w:styleId="BalloonText">
    <w:name w:val="Balloon Text"/>
    <w:basedOn w:val="Normal"/>
    <w:link w:val="BalloonTextChar"/>
    <w:uiPriority w:val="99"/>
    <w:semiHidden/>
    <w:rsid w:val="00E41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18B7"/>
    <w:rPr>
      <w:rFonts w:ascii="Tahoma" w:hAnsi="Tahoma" w:cs="Tahoma"/>
      <w:sz w:val="16"/>
      <w:szCs w:val="16"/>
    </w:rPr>
  </w:style>
  <w:style w:type="paragraph" w:customStyle="1" w:styleId="Default">
    <w:name w:val="Default"/>
    <w:uiPriority w:val="99"/>
    <w:rsid w:val="00B8046E"/>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1128</Words>
  <Characters>6435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RICONOSCIMENTO ASL DELLO SVOLGIMENTO DELL’ANNO ALL’ESTERO</dc:title>
  <dc:subject/>
  <dc:creator>LAURA OLIVIERI</dc:creator>
  <cp:keywords/>
  <dc:description/>
  <cp:lastModifiedBy>m.diaferia@tiscali.it</cp:lastModifiedBy>
  <cp:revision>2</cp:revision>
  <cp:lastPrinted>2018-04-10T09:46:00Z</cp:lastPrinted>
  <dcterms:created xsi:type="dcterms:W3CDTF">2020-05-19T11:58:00Z</dcterms:created>
  <dcterms:modified xsi:type="dcterms:W3CDTF">2020-05-19T11:58:00Z</dcterms:modified>
</cp:coreProperties>
</file>