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2" w:rsidRPr="00CD0732" w:rsidRDefault="00CD0732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bookmarkStart w:id="0" w:name="_GoBack"/>
      <w:r w:rsidRPr="00CD0732">
        <w:rPr>
          <w:rFonts w:ascii="Times New Roman" w:eastAsia="Times New Roman" w:hAnsi="Times New Roman"/>
          <w:b/>
          <w:sz w:val="32"/>
          <w:szCs w:val="32"/>
          <w:lang w:eastAsia="ar-SA"/>
        </w:rPr>
        <w:t>ESTRATTO PIATTAFORMA ALTERNANZA MIUR</w:t>
      </w:r>
    </w:p>
    <w:bookmarkEnd w:id="0"/>
    <w:p w:rsidR="00246C23" w:rsidRPr="00CD0732" w:rsidRDefault="00CD0732" w:rsidP="00CD0732">
      <w:pPr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D0732">
        <w:rPr>
          <w:rFonts w:ascii="Times New Roman" w:eastAsia="Times New Roman" w:hAnsi="Times New Roman"/>
          <w:b/>
          <w:lang w:eastAsia="ar-SA"/>
        </w:rPr>
        <w:t>COMPETENZE ABILITA’ PERCORSO</w:t>
      </w:r>
    </w:p>
    <w:p w:rsidR="00CD0732" w:rsidRPr="00EF6E8B" w:rsidRDefault="00CD0732" w:rsidP="00CD0732">
      <w:pPr>
        <w:numPr>
          <w:ilvl w:val="0"/>
          <w:numId w:val="1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Imparare ad imparare </w:t>
      </w:r>
    </w:p>
    <w:p w:rsidR="00CD0732" w:rsidRPr="00EF6E8B" w:rsidRDefault="00CD0732" w:rsidP="00CD0732">
      <w:pPr>
        <w:numPr>
          <w:ilvl w:val="0"/>
          <w:numId w:val="1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Progettare </w:t>
      </w:r>
    </w:p>
    <w:p w:rsidR="00CD0732" w:rsidRPr="00EF6E8B" w:rsidRDefault="00CD0732" w:rsidP="00CD0732">
      <w:pPr>
        <w:numPr>
          <w:ilvl w:val="0"/>
          <w:numId w:val="1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Comunicare Collaborare e partecipare </w:t>
      </w:r>
    </w:p>
    <w:p w:rsidR="00CD0732" w:rsidRPr="00EF6E8B" w:rsidRDefault="00CD0732" w:rsidP="00CD0732">
      <w:pPr>
        <w:numPr>
          <w:ilvl w:val="0"/>
          <w:numId w:val="1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Agire in modo autonome e responsabile </w:t>
      </w:r>
    </w:p>
    <w:p w:rsidR="00CD0732" w:rsidRPr="00EF6E8B" w:rsidRDefault="00CD0732" w:rsidP="00CD073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Risolvere problemi </w:t>
      </w:r>
      <w:r w:rsidRPr="00EF6E8B">
        <w:rPr>
          <w:rFonts w:ascii="Titillium Web" w:eastAsia="Times New Roman" w:hAnsi="Titillium Web"/>
          <w:lang w:eastAsia="it-IT"/>
        </w:rPr>
        <w:tab/>
      </w:r>
    </w:p>
    <w:p w:rsidR="00CD0732" w:rsidRDefault="00CD0732" w:rsidP="00CD0732">
      <w:pPr>
        <w:numPr>
          <w:ilvl w:val="0"/>
          <w:numId w:val="1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Individuare collegamenti e relazioni </w:t>
      </w:r>
    </w:p>
    <w:p w:rsidR="00CD0732" w:rsidRPr="00CD0732" w:rsidRDefault="00CD0732" w:rsidP="00CD0732">
      <w:pPr>
        <w:pStyle w:val="Paragrafoelenco"/>
        <w:numPr>
          <w:ilvl w:val="0"/>
          <w:numId w:val="1"/>
        </w:numPr>
      </w:pPr>
      <w:r w:rsidRPr="00CD0732">
        <w:rPr>
          <w:rFonts w:ascii="Titillium Web" w:eastAsia="Times New Roman" w:hAnsi="Titillium Web"/>
          <w:lang w:eastAsia="it-IT"/>
        </w:rPr>
        <w:t>Acquisire e interpretare l'informazione</w:t>
      </w:r>
    </w:p>
    <w:p w:rsidR="00CD0732" w:rsidRDefault="00CD0732" w:rsidP="00CD0732">
      <w:pPr>
        <w:spacing w:after="0"/>
        <w:ind w:right="-1021"/>
        <w:jc w:val="both"/>
        <w:rPr>
          <w:rFonts w:ascii="Titillium Web" w:hAnsi="Titillium Web"/>
          <w:b/>
          <w:shd w:val="clear" w:color="auto" w:fill="FFFFFF"/>
        </w:rPr>
      </w:pPr>
      <w:r w:rsidRPr="00CD0732">
        <w:rPr>
          <w:rFonts w:ascii="Titillium Web" w:hAnsi="Titillium Web"/>
          <w:b/>
          <w:shd w:val="clear" w:color="auto" w:fill="FFFFFF"/>
        </w:rPr>
        <w:t>ABILIT</w:t>
      </w:r>
      <w:r w:rsidRPr="00CD0732">
        <w:rPr>
          <w:rFonts w:ascii="Titillium Web" w:hAnsi="Titillium Web" w:hint="eastAsia"/>
          <w:b/>
          <w:shd w:val="clear" w:color="auto" w:fill="FFFFFF"/>
        </w:rPr>
        <w:t>À</w:t>
      </w:r>
      <w:r w:rsidRPr="00CD0732">
        <w:rPr>
          <w:rFonts w:ascii="Titillium Web" w:hAnsi="Titillium Web"/>
          <w:b/>
          <w:shd w:val="clear" w:color="auto" w:fill="FFFFFF"/>
        </w:rPr>
        <w:t xml:space="preserve"> SPECIFICHE ATTIVATE DAL PERCORSO DI ASL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Osservare e descrivere 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Misurare 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Rappresentare e modellizzare 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Correlare 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Argomentare </w:t>
      </w:r>
    </w:p>
    <w:p w:rsidR="00CD0732" w:rsidRPr="00EF6E8B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Indagare e ricercare </w:t>
      </w:r>
    </w:p>
    <w:p w:rsidR="00CD0732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Realizzare interventi </w:t>
      </w:r>
    </w:p>
    <w:p w:rsidR="00CD0732" w:rsidRPr="00CD0732" w:rsidRDefault="00CD0732" w:rsidP="00CD0732">
      <w:pPr>
        <w:numPr>
          <w:ilvl w:val="0"/>
          <w:numId w:val="2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CD0732">
        <w:rPr>
          <w:rFonts w:ascii="Titillium Web" w:eastAsia="Times New Roman" w:hAnsi="Titillium Web"/>
          <w:lang w:eastAsia="it-IT"/>
        </w:rPr>
        <w:t>Comunicare e documentare</w:t>
      </w:r>
    </w:p>
    <w:p w:rsidR="00CD0732" w:rsidRDefault="00CD0732" w:rsidP="00CD0732">
      <w:pPr>
        <w:spacing w:after="0"/>
        <w:ind w:right="-1021"/>
        <w:jc w:val="both"/>
        <w:rPr>
          <w:rFonts w:ascii="Titillium Web" w:eastAsia="Times New Roman" w:hAnsi="Titillium Web"/>
          <w:lang w:eastAsia="it-IT"/>
        </w:rPr>
      </w:pPr>
    </w:p>
    <w:p w:rsidR="00CD0732" w:rsidRPr="00EF6E8B" w:rsidRDefault="00CD0732" w:rsidP="00CD0732">
      <w:pPr>
        <w:spacing w:after="0"/>
        <w:ind w:right="-1021"/>
        <w:jc w:val="both"/>
        <w:rPr>
          <w:rFonts w:ascii="Titillium Web" w:hAnsi="Titillium Web"/>
          <w:shd w:val="clear" w:color="auto" w:fill="FFFFFF"/>
        </w:rPr>
      </w:pPr>
      <w:r w:rsidRPr="00EF6E8B">
        <w:rPr>
          <w:rFonts w:ascii="Titillium Web" w:hAnsi="Titillium Web"/>
          <w:b/>
          <w:shd w:val="clear" w:color="auto" w:fill="FFFFFF"/>
        </w:rPr>
        <w:t>COMPETENZE</w:t>
      </w:r>
      <w:r w:rsidRPr="00EF6E8B">
        <w:rPr>
          <w:rFonts w:ascii="Titillium Web" w:hAnsi="Titillium Web"/>
          <w:shd w:val="clear" w:color="auto" w:fill="FFFFFF"/>
        </w:rPr>
        <w:t xml:space="preserve"> </w:t>
      </w:r>
      <w:r w:rsidRPr="00EF6E8B">
        <w:rPr>
          <w:rFonts w:ascii="Titillium Web" w:hAnsi="Titillium Web"/>
          <w:b/>
          <w:shd w:val="clear" w:color="auto" w:fill="FFFFFF"/>
        </w:rPr>
        <w:t>TRASVERSALI</w:t>
      </w:r>
      <w:r w:rsidRPr="00EF6E8B">
        <w:rPr>
          <w:rFonts w:ascii="Titillium Web" w:hAnsi="Titillium Web" w:hint="eastAsia"/>
          <w:shd w:val="clear" w:color="auto" w:fill="FFFFFF"/>
        </w:rPr>
        <w:t> 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di diagnosi 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di relazioni 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 di </w:t>
      </w:r>
      <w:proofErr w:type="spellStart"/>
      <w:r w:rsidRPr="00EF6E8B">
        <w:rPr>
          <w:rFonts w:ascii="Titillium Web" w:eastAsia="Times New Roman" w:hAnsi="Titillium Web"/>
          <w:lang w:eastAsia="it-IT"/>
        </w:rPr>
        <w:t>problem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</w:t>
      </w:r>
      <w:proofErr w:type="spellStart"/>
      <w:r w:rsidRPr="00EF6E8B">
        <w:rPr>
          <w:rFonts w:ascii="Titillium Web" w:eastAsia="Times New Roman" w:hAnsi="Titillium Web"/>
          <w:lang w:eastAsia="it-IT"/>
        </w:rPr>
        <w:t>solving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decisionali 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di comunicazione 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Capacità di organizzare il proprio lavoro</w:t>
      </w:r>
    </w:p>
    <w:p w:rsidR="00CD0732" w:rsidRPr="00EF6E8B" w:rsidRDefault="00CD0732" w:rsidP="00CD0732">
      <w:pPr>
        <w:numPr>
          <w:ilvl w:val="0"/>
          <w:numId w:val="3"/>
        </w:numPr>
        <w:spacing w:after="0" w:line="240" w:lineRule="auto"/>
        <w:ind w:left="714" w:right="-1021" w:hanging="357"/>
        <w:jc w:val="both"/>
        <w:rPr>
          <w:rFonts w:ascii="Titillium Web" w:hAnsi="Titillium Web"/>
          <w:shd w:val="clear" w:color="auto" w:fill="FFFFFF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di gestione del tempo </w:t>
      </w:r>
    </w:p>
    <w:p w:rsidR="00CD0732" w:rsidRPr="00EF6E8B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color w:val="606060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Capacità di adattamento a diversi ambienti culturali/di lavoro</w:t>
      </w:r>
    </w:p>
    <w:p w:rsidR="00CD0732" w:rsidRPr="00EF6E8B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di gestire lo stress </w:t>
      </w:r>
    </w:p>
    <w:p w:rsidR="00CD0732" w:rsidRPr="00EF6E8B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Attitudini al gruppo di lavoro </w:t>
      </w:r>
    </w:p>
    <w:p w:rsidR="00CD0732" w:rsidRPr="00EF6E8B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Spirito di iniziativa </w:t>
      </w:r>
    </w:p>
    <w:p w:rsidR="00CD0732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Capacità nella flessibilità </w:t>
      </w:r>
    </w:p>
    <w:p w:rsidR="00CD0732" w:rsidRPr="00CD0732" w:rsidRDefault="00CD0732" w:rsidP="00CD0732">
      <w:pPr>
        <w:numPr>
          <w:ilvl w:val="0"/>
          <w:numId w:val="3"/>
        </w:numPr>
        <w:shd w:val="clear" w:color="auto" w:fill="FFFFFF"/>
        <w:spacing w:after="0" w:line="240" w:lineRule="auto"/>
        <w:ind w:left="714" w:right="-1021" w:hanging="357"/>
        <w:jc w:val="both"/>
        <w:rPr>
          <w:rFonts w:ascii="Titillium Web" w:eastAsia="Times New Roman" w:hAnsi="Titillium Web"/>
          <w:lang w:eastAsia="it-IT"/>
        </w:rPr>
      </w:pPr>
      <w:r w:rsidRPr="00CD0732">
        <w:rPr>
          <w:rFonts w:ascii="Titillium Web" w:eastAsia="Times New Roman" w:hAnsi="Titillium Web"/>
          <w:lang w:eastAsia="it-IT"/>
        </w:rPr>
        <w:t>Capacità nella visione di insieme</w:t>
      </w:r>
    </w:p>
    <w:p w:rsidR="00CD0732" w:rsidRDefault="00CD0732" w:rsidP="00CD0732">
      <w:pPr>
        <w:spacing w:after="0"/>
        <w:ind w:right="-1021"/>
        <w:jc w:val="both"/>
        <w:rPr>
          <w:rFonts w:ascii="Titillium Web" w:eastAsia="Times New Roman" w:hAnsi="Titillium Web"/>
          <w:lang w:eastAsia="it-IT"/>
        </w:rPr>
      </w:pPr>
    </w:p>
    <w:p w:rsidR="00CD0732" w:rsidRPr="00CD0732" w:rsidRDefault="00CD0732" w:rsidP="00CD0732">
      <w:pPr>
        <w:tabs>
          <w:tab w:val="left" w:pos="904"/>
        </w:tabs>
        <w:spacing w:after="0"/>
        <w:ind w:right="-1021"/>
        <w:jc w:val="both"/>
        <w:rPr>
          <w:rFonts w:ascii="Titillium Web" w:hAnsi="Titillium Web"/>
          <w:b/>
          <w:color w:val="000000"/>
          <w:shd w:val="clear" w:color="auto" w:fill="FFFFFF"/>
        </w:rPr>
      </w:pPr>
      <w:r w:rsidRPr="00CD0732">
        <w:rPr>
          <w:rFonts w:ascii="Times New Roman" w:eastAsia="Times New Roman" w:hAnsi="Times New Roman"/>
          <w:b/>
          <w:color w:val="000000"/>
          <w:lang w:eastAsia="it-IT"/>
        </w:rPr>
        <w:t>C</w:t>
      </w:r>
      <w:r w:rsidRPr="00CD0732">
        <w:rPr>
          <w:rFonts w:ascii="Titillium Web" w:hAnsi="Titillium Web"/>
          <w:b/>
          <w:color w:val="000000"/>
          <w:shd w:val="clear" w:color="auto" w:fill="FFFFFF"/>
        </w:rPr>
        <w:t>OMPETENZE EUROPASS</w:t>
      </w:r>
      <w:r w:rsidRPr="00CD0732">
        <w:rPr>
          <w:rFonts w:ascii="Titillium Web" w:hAnsi="Titillium Web" w:hint="eastAsia"/>
          <w:b/>
          <w:color w:val="000000"/>
          <w:shd w:val="clear" w:color="auto" w:fill="FFFFFF"/>
        </w:rPr>
        <w:t>  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Agire in situazioni di contatto e scambi internazionali dimostrando Capacità di relazionarsi con persone e popoli di altra cultura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Applicare i modelli teorici e politici di convivenza, identificando le loro ragioni storiche, filosofiche e sociali, in particolare nell'ambito dei problemi etico-civili e pedagogico-educativi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Applicare le capacità di comunicazione interculturale anche per valorizzare il patrimonio storico, artistico e paesaggistico di un territorio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Applicare, nei diversi contesti di studio e di lavoro, i risultati della ricerca scientifica e dello sviluppo tecnologico, a partire dalla conoscenza della storia delle idee e dei rapporti tra il pensiero scientifico, la riflessione filosofica e, </w:t>
      </w:r>
      <w:proofErr w:type="spellStart"/>
      <w:r w:rsidRPr="00EF6E8B">
        <w:rPr>
          <w:rFonts w:ascii="Titillium Web" w:eastAsia="Times New Roman" w:hAnsi="Titillium Web"/>
          <w:lang w:eastAsia="it-IT"/>
        </w:rPr>
        <w:t>piu'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in generale, l'indagine di tipo umanistico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Applicare, nei diversi contesti di studio, di ricerca e di lavoro, la conoscenza delle linee di sviluppo della tradizione e della </w:t>
      </w:r>
      <w:proofErr w:type="spellStart"/>
      <w:r w:rsidRPr="00EF6E8B">
        <w:rPr>
          <w:rFonts w:ascii="Titillium Web" w:eastAsia="Times New Roman" w:hAnsi="Titillium Web"/>
          <w:lang w:eastAsia="it-IT"/>
        </w:rPr>
        <w:t>civilta'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occidentale e del suo patrimonio culturale, nei diversi aspetti, in particolare per poter agire criticamente nel presente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Applicare, nelle diverse situazioni di studio e di lavoro, i metodi e le categorie interpretative proprie delle scienze economiche, giuridiche, sociali e antropologiche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Comunicare in una seconda lingua straniera almeno al livello B1 (QCER) 1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Elaborare nelle tre lingue moderne tipi testuali diversi e adeguati ai compiti di lavoro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lastRenderedPageBreak/>
        <w:t>Misurare, con l'ausilio di adeguati strumenti matematici, statistici e informatici, i diversi fenomeni economici e sociali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Operare conoscendo le caratteristiche culturali dei paesi a cui appartengono le tre lingue moderne apprese, in particolare le opere letterarie, artistiche, musicali, cinematografiche, oltre alle tradizioni e alle linee fondamentali della storia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Operare conoscendo le dinamiche proprie della </w:t>
      </w:r>
      <w:proofErr w:type="spellStart"/>
      <w:r w:rsidRPr="00EF6E8B">
        <w:rPr>
          <w:rFonts w:ascii="Titillium Web" w:eastAsia="Times New Roman" w:hAnsi="Titillium Web"/>
          <w:lang w:eastAsia="it-IT"/>
        </w:rPr>
        <w:t>realta'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sociale contemporanea, con particolare riferimento al lavoro, ai servizi alla persona, al terzo settore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Operare riconoscendo le principali tipologie educative, relazionali e sociali proprie della cultura occidentale e il ruolo da esse svolto nella costruzione della </w:t>
      </w:r>
      <w:proofErr w:type="spellStart"/>
      <w:r w:rsidRPr="00EF6E8B">
        <w:rPr>
          <w:rFonts w:ascii="Titillium Web" w:eastAsia="Times New Roman" w:hAnsi="Titillium Web"/>
          <w:lang w:eastAsia="it-IT"/>
        </w:rPr>
        <w:t>civilta'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europea, con particolare attenzione ai fenomeni educativi e ai processi</w:t>
      </w:r>
      <w:r w:rsidRPr="00B32B38">
        <w:rPr>
          <w:rFonts w:ascii="Titillium Web" w:eastAsia="Times New Roman" w:hAnsi="Titillium Web"/>
          <w:sz w:val="27"/>
          <w:szCs w:val="27"/>
          <w:lang w:eastAsia="it-IT"/>
        </w:rPr>
        <w:t xml:space="preserve"> </w:t>
      </w:r>
      <w:r w:rsidRPr="00EF6E8B">
        <w:rPr>
          <w:rFonts w:ascii="Titillium Web" w:eastAsia="Times New Roman" w:hAnsi="Titillium Web"/>
          <w:lang w:eastAsia="it-IT"/>
        </w:rPr>
        <w:t>formativi, ai luoghi e alle pratiche dell'educazione formale, informale e non formale, ai servizi alla persona, al mondo del lavoro, ai fenomeni interculturali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Padroneggiare l'uso dei tre sistemi linguistici passando agevolmente dall'uno all'altro e utilizzando forme specifiche e caratterizzanti di ciascuna lingua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Padroneggiare le procedure, i linguaggi specifici e i metodi di indagine delle scienze sperimentali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Possedere competenze linguistico-comunicative per la seconda e terza lingua straniera almeno a livello B1 (QCER)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Utilizzare i procedimenti argomentativi e dimostrativi della matematica, padroneggiando anche gli strumenti del </w:t>
      </w:r>
      <w:proofErr w:type="spellStart"/>
      <w:r w:rsidRPr="00EF6E8B">
        <w:rPr>
          <w:rFonts w:ascii="Titillium Web" w:eastAsia="Times New Roman" w:hAnsi="Titillium Web"/>
          <w:lang w:eastAsia="it-IT"/>
        </w:rPr>
        <w:t>Problem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</w:t>
      </w:r>
      <w:proofErr w:type="spellStart"/>
      <w:r w:rsidRPr="00EF6E8B">
        <w:rPr>
          <w:rFonts w:ascii="Titillium Web" w:eastAsia="Times New Roman" w:hAnsi="Titillium Web"/>
          <w:lang w:eastAsia="it-IT"/>
        </w:rPr>
        <w:t>Posing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e </w:t>
      </w:r>
      <w:proofErr w:type="spellStart"/>
      <w:r w:rsidRPr="00EF6E8B">
        <w:rPr>
          <w:rFonts w:ascii="Titillium Web" w:eastAsia="Times New Roman" w:hAnsi="Titillium Web"/>
          <w:lang w:eastAsia="it-IT"/>
        </w:rPr>
        <w:t>Solving</w:t>
      </w:r>
      <w:proofErr w:type="spellEnd"/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 criticamente strumenti informatici e telematici per svolgere attività di studio e di approfondimento, per fare ricerca e per comunicare, in particolare in ambito economico-sociale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 gli apporti specifici e interdisciplinari della cultura pedagogica, psicologica e socio-antropologica nei principali campi d'indagine delle scienze umane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Utilizzare gli strumenti del </w:t>
      </w:r>
      <w:proofErr w:type="spellStart"/>
      <w:r w:rsidRPr="00EF6E8B">
        <w:rPr>
          <w:rFonts w:ascii="Titillium Web" w:eastAsia="Times New Roman" w:hAnsi="Titillium Web"/>
          <w:lang w:eastAsia="it-IT"/>
        </w:rPr>
        <w:t>Problem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</w:t>
      </w:r>
      <w:proofErr w:type="spellStart"/>
      <w:r w:rsidRPr="00EF6E8B">
        <w:rPr>
          <w:rFonts w:ascii="Titillium Web" w:eastAsia="Times New Roman" w:hAnsi="Titillium Web"/>
          <w:lang w:eastAsia="it-IT"/>
        </w:rPr>
        <w:t>Posing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e </w:t>
      </w:r>
      <w:proofErr w:type="spellStart"/>
      <w:r w:rsidRPr="00EF6E8B">
        <w:rPr>
          <w:rFonts w:ascii="Titillium Web" w:eastAsia="Times New Roman" w:hAnsi="Titillium Web"/>
          <w:lang w:eastAsia="it-IT"/>
        </w:rPr>
        <w:t>solving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e i procedimenti argomentativi sia della scienza sia dell'indagine di tipo umanistico.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 la conoscenza delle lingue classiche e delle loro strutture linguistiche per padroneggiare le risorse linguistiche e le possibilità comunicative dell'italiano, in relazione al suo sviluppo storico, e per produrre e interpretare testi complessi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Utilizzare le competenze linguistiche nelle tre lingue moderne in </w:t>
      </w:r>
      <w:proofErr w:type="spellStart"/>
      <w:r w:rsidRPr="00EF6E8B">
        <w:rPr>
          <w:rFonts w:ascii="Titillium Web" w:eastAsia="Times New Roman" w:hAnsi="Titillium Web"/>
          <w:lang w:eastAsia="it-IT"/>
        </w:rPr>
        <w:t>attivita'</w:t>
      </w:r>
      <w:proofErr w:type="spellEnd"/>
      <w:r w:rsidRPr="00EF6E8B">
        <w:rPr>
          <w:rFonts w:ascii="Titillium Web" w:eastAsia="Times New Roman" w:hAnsi="Titillium Web"/>
          <w:lang w:eastAsia="it-IT"/>
        </w:rPr>
        <w:t xml:space="preserve"> di studio e in diversi contesti sociali e ambiti professionali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 le prospettive filosofiche, storico-geografiche e scientifiche nell'analisi dei fenomeni internazionali, nazionali, locali e personali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 le strutture logiche, i modelli e i metodi della ricerca scientifica, e gli apporti dello sviluppo tecnologico, per individuare e risolvere problemi di varia natura, anche in riferimento alla vita quotidiana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 xml:space="preserve">Utilizzare strumenti di calcolo e di rappresentazione per la modellizzazione e la risoluzione di problemi 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Utilizzare, in maniera consapevole e critica, le principali metodologie relazionali e comunicative</w:t>
      </w:r>
    </w:p>
    <w:p w:rsidR="00CD0732" w:rsidRPr="00EF6E8B" w:rsidRDefault="00CD0732" w:rsidP="00CD07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tillium Web" w:eastAsia="Times New Roman" w:hAnsi="Titillium Web"/>
          <w:lang w:eastAsia="it-IT"/>
        </w:rPr>
      </w:pPr>
      <w:r w:rsidRPr="00EF6E8B">
        <w:rPr>
          <w:rFonts w:ascii="Titillium Web" w:eastAsia="Times New Roman" w:hAnsi="Titillium Web"/>
          <w:lang w:eastAsia="it-IT"/>
        </w:rPr>
        <w:t>applicare le conoscenze e le abilità apprese in ambito linguistico, storico, filosofico e scientifico per condurre attività di ricerca, per affrontare e risolvere problemi nuovi, utilizzando criticamente le diverse forme di sapere e le loro reciproche relazioni</w:t>
      </w:r>
    </w:p>
    <w:p w:rsidR="00CD0732" w:rsidRPr="00CD0732" w:rsidRDefault="00CD0732" w:rsidP="00CD0732">
      <w:pPr>
        <w:spacing w:after="0"/>
        <w:ind w:right="-1021"/>
        <w:jc w:val="both"/>
        <w:rPr>
          <w:rFonts w:ascii="Titillium Web" w:hAnsi="Titillium Web"/>
          <w:b/>
          <w:shd w:val="clear" w:color="auto" w:fill="FFFFFF"/>
        </w:rPr>
      </w:pPr>
    </w:p>
    <w:p w:rsidR="00CD0732" w:rsidRDefault="00CD0732" w:rsidP="00CD0732"/>
    <w:sectPr w:rsidR="00CD07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32" w:rsidRDefault="00CD0732" w:rsidP="00CD0732">
      <w:pPr>
        <w:spacing w:after="0" w:line="240" w:lineRule="auto"/>
      </w:pPr>
      <w:r>
        <w:separator/>
      </w:r>
    </w:p>
  </w:endnote>
  <w:endnote w:type="continuationSeparator" w:id="0">
    <w:p w:rsidR="00CD0732" w:rsidRDefault="00CD0732" w:rsidP="00CD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973784"/>
      <w:docPartObj>
        <w:docPartGallery w:val="Page Numbers (Bottom of Page)"/>
        <w:docPartUnique/>
      </w:docPartObj>
    </w:sdtPr>
    <w:sdtContent>
      <w:p w:rsidR="00CD0732" w:rsidRDefault="00CD07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0732" w:rsidRDefault="00CD07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32" w:rsidRDefault="00CD0732" w:rsidP="00CD0732">
      <w:pPr>
        <w:spacing w:after="0" w:line="240" w:lineRule="auto"/>
      </w:pPr>
      <w:r>
        <w:separator/>
      </w:r>
    </w:p>
  </w:footnote>
  <w:footnote w:type="continuationSeparator" w:id="0">
    <w:p w:rsidR="00CD0732" w:rsidRDefault="00CD0732" w:rsidP="00CD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300"/>
    <w:multiLevelType w:val="hybridMultilevel"/>
    <w:tmpl w:val="C55E45B8"/>
    <w:lvl w:ilvl="0" w:tplc="96C809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23693"/>
    <w:multiLevelType w:val="hybridMultilevel"/>
    <w:tmpl w:val="ECC85E90"/>
    <w:lvl w:ilvl="0" w:tplc="96C809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C04D8"/>
    <w:multiLevelType w:val="hybridMultilevel"/>
    <w:tmpl w:val="E2E86BE6"/>
    <w:lvl w:ilvl="0" w:tplc="96C809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95B3D"/>
    <w:multiLevelType w:val="hybridMultilevel"/>
    <w:tmpl w:val="03DC7F4C"/>
    <w:lvl w:ilvl="0" w:tplc="96C809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2"/>
    <w:rsid w:val="00246C23"/>
    <w:rsid w:val="00C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7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0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732"/>
  </w:style>
  <w:style w:type="paragraph" w:styleId="Pidipagina">
    <w:name w:val="footer"/>
    <w:basedOn w:val="Normale"/>
    <w:link w:val="PidipaginaCarattere"/>
    <w:uiPriority w:val="99"/>
    <w:unhideWhenUsed/>
    <w:rsid w:val="00CD0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7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0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732"/>
  </w:style>
  <w:style w:type="paragraph" w:styleId="Pidipagina">
    <w:name w:val="footer"/>
    <w:basedOn w:val="Normale"/>
    <w:link w:val="PidipaginaCarattere"/>
    <w:uiPriority w:val="99"/>
    <w:unhideWhenUsed/>
    <w:rsid w:val="00CD0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1</cp:revision>
  <dcterms:created xsi:type="dcterms:W3CDTF">2018-09-25T07:37:00Z</dcterms:created>
  <dcterms:modified xsi:type="dcterms:W3CDTF">2018-09-25T07:42:00Z</dcterms:modified>
</cp:coreProperties>
</file>