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A6" w:rsidRDefault="00AC42A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7820"/>
      </w:tblGrid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5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5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alla Quarta  Liceo Linguistico  SECONDA/TERZA LINGUA</w:t>
            </w:r>
          </w:p>
        </w:tc>
      </w:tr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5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9D5D5C" w:rsidRDefault="00977CD3" w:rsidP="00977CD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2018</w:t>
            </w:r>
            <w:r w:rsidR="009D5D5C">
              <w:rPr>
                <w:rFonts w:ascii="Cambria" w:eastAsia="Cambria" w:hAnsi="Cambria" w:cs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AC42A6" w:rsidRDefault="00AC42A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7862"/>
      </w:tblGrid>
      <w:tr w:rsidR="00AC42A6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Articoli; femminile e plurale di nomi e aggettivi; aggettivi possessivi e dimostrativi; numeri ordinali e cardinali; la forma negativa e interrogativa; le preposizioni semplici e articolate; il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presentativo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“c’est”; i pronomi tonici;; avverbi interrogativi; preposizioni con città e Paese; l’ora; comparativi; pronome “ y”; coniugazione dei verbi al presente, partitivi,  pronomi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/coi, imperativo; i gallicismi;</w:t>
            </w:r>
          </w:p>
          <w:p w:rsidR="00AC42A6" w:rsidRDefault="00AC42A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eastAsia="Cambria" w:hAnsi="Cambria" w:cs="Cambria"/>
                <w:sz w:val="24"/>
              </w:rPr>
              <w:t xml:space="preserve"> (unità 1-7 + Lessico di base)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Salutare, presentarsi;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interagire;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descrivere persone e la famiglia 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fare domande ; chiedere informazioni;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descrivere e dare giudizi e apprezzamenti;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situarsi nello spazio;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fare acquisti;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fissare appuntamenti;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chiedere e dare indicazioni stradali</w:t>
            </w:r>
          </w:p>
          <w:p w:rsidR="00AC42A6" w:rsidRDefault="00AC42A6">
            <w:pPr>
              <w:spacing w:after="0" w:line="240" w:lineRule="auto"/>
              <w:jc w:val="both"/>
            </w:pP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I   pronomi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/coi, anche con l'imperativo; gli articoli partitivi anche con la negazione, gli aggettivi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nouveau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vieux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beau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fou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r>
              <w:rPr>
                <w:rFonts w:ascii="Cambria" w:eastAsia="Cambria" w:hAnsi="Cambria" w:cs="Cambria"/>
                <w:i/>
                <w:sz w:val="24"/>
              </w:rPr>
              <w:t>mou</w:t>
            </w:r>
            <w:r>
              <w:rPr>
                <w:rFonts w:ascii="Cambria" w:eastAsia="Cambria" w:hAnsi="Cambria" w:cs="Cambria"/>
                <w:sz w:val="24"/>
              </w:rPr>
              <w:t xml:space="preserve">; il pronome </w:t>
            </w:r>
            <w:r>
              <w:rPr>
                <w:rFonts w:ascii="Cambria" w:eastAsia="Cambria" w:hAnsi="Cambria" w:cs="Cambria"/>
                <w:i/>
                <w:sz w:val="24"/>
              </w:rPr>
              <w:t>en</w:t>
            </w:r>
            <w:r>
              <w:rPr>
                <w:rFonts w:ascii="Cambria" w:eastAsia="Cambria" w:hAnsi="Cambria" w:cs="Cambria"/>
                <w:sz w:val="24"/>
              </w:rPr>
              <w:t xml:space="preserve">, gli avverbi di quantità, differenza tra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très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beaucoup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; gli aggettivi indefiniti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quelques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plusieurs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, le locuzioni personali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depuis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dès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pensant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en, pour,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dans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jusqu'à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),uso dei connettori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logici,i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pronomi relativi </w:t>
            </w:r>
            <w:r>
              <w:rPr>
                <w:rFonts w:ascii="Cambria" w:eastAsia="Cambria" w:hAnsi="Cambria" w:cs="Cambria"/>
                <w:i/>
                <w:sz w:val="24"/>
              </w:rPr>
              <w:t>qui</w:t>
            </w:r>
            <w:r>
              <w:rPr>
                <w:rFonts w:ascii="Cambria" w:eastAsia="Cambria" w:hAnsi="Cambria" w:cs="Cambria"/>
                <w:sz w:val="24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i verbi con variazione ortografica, il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passé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composé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, l'accordo del participio passato, l'imperfetto, i verbi impersonali, il futuro semplice, i verbi pronominali, il condizionale presente, l'ipotesi di primo e secondo grado.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La coniugazione di tutti i verbi presentati nelle varie unità del libro di testo.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eastAsia="Cambria" w:hAnsi="Cambria" w:cs="Cambria"/>
                <w:sz w:val="24"/>
              </w:rPr>
              <w:t xml:space="preserve"> (unità 8-12 vol.1° e 13-15 vol. 2°)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Fare acquisti al centro commerciale(lessico del cibo), indicare le quantità, ordinare al ristorante, spiegare le ricette, raccontare avvenimenti passati, chiedere e dire l'ora, fissare appuntamenti, parlare del tempo (meteo e punti cardinali), parlare di attività sportive, interagire al telefono, parlare della tecnologia informatica, accettare e rifiutare, descrivere un'abitazione, dare consigli, ordini e divieti.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Argomenti del Terzo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keepNext/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pronomi possessivi e indefiniti, pronomi relativi semplici e composti, pronomi complemento accoppiati, comparativi di quantità e di azione, superlativo assoluto e relativo, </w:t>
            </w:r>
            <w:r>
              <w:rPr>
                <w:rFonts w:ascii="Cambria" w:eastAsia="Cambria" w:hAnsi="Cambria" w:cs="Cambria"/>
                <w:i/>
                <w:sz w:val="24"/>
              </w:rPr>
              <w:t>plus-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parfait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futuro anteriore,  congiuntivo, interrogativa indiretta introdotta da verbi al passato, le subordinate con il congiuntivo e indicativo; , la concordanza dei tempi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verbali, espressioni della durata; periodo ipotetico del terzo tipo, esprimere 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sentimenti;espressioni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della causa, della conseguenza, dello scopo, della concessione, passivo e gerundio.</w:t>
            </w:r>
          </w:p>
          <w:p w:rsidR="00AC42A6" w:rsidRDefault="009D5D5C">
            <w:pPr>
              <w:keepNext/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consigliare, esprimere delle preferenze, dire quello che si sa fare e quello che non si sa fare, riferire discorsi,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storie,parlare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di un’azione che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Vietri,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Fiches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Grammaire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Edisco</w:t>
            </w:r>
            <w:proofErr w:type="spellEnd"/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AA.VV., </w:t>
            </w:r>
            <w:r>
              <w:rPr>
                <w:rFonts w:ascii="Cambria" w:eastAsia="Cambria" w:hAnsi="Cambria" w:cs="Cambria"/>
                <w:i/>
                <w:sz w:val="24"/>
              </w:rPr>
              <w:t>Fil vert2 (fine libro)</w:t>
            </w:r>
          </w:p>
        </w:tc>
      </w:tr>
      <w:tr w:rsidR="00AC42A6" w:rsidRPr="00977CD3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Libro di testo</w:t>
            </w:r>
            <w:r>
              <w:rPr>
                <w:rFonts w:ascii="Cambria" w:eastAsia="Cambria" w:hAnsi="Cambria" w:cs="Cambria"/>
                <w:sz w:val="24"/>
              </w:rPr>
              <w:t xml:space="preserve"> Letteratura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Pr="009D5D5C" w:rsidRDefault="009D5D5C">
            <w:pPr>
              <w:spacing w:after="0" w:line="240" w:lineRule="auto"/>
              <w:rPr>
                <w:rFonts w:ascii="Cambria" w:eastAsia="Cambria" w:hAnsi="Cambria" w:cs="Cambria"/>
                <w:sz w:val="24"/>
                <w:lang w:val="en-US"/>
              </w:rPr>
            </w:pP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Bonini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,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Jamet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, Bachas,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Vicari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 “ECRITURES… Les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Incontournables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“</w:t>
            </w:r>
          </w:p>
          <w:p w:rsidR="00AC42A6" w:rsidRPr="009D5D5C" w:rsidRDefault="009D5D5C">
            <w:pPr>
              <w:spacing w:after="0" w:line="240" w:lineRule="auto"/>
              <w:rPr>
                <w:lang w:val="en-US"/>
              </w:rPr>
            </w:pPr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ed.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Valmartina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   Vol U.  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Scritto: Esercizi di tipologie diverse su argomenti grammaticali e piccola produzione su tematiche relative alle funzioni linguistiche/ Comprensione,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con domande aperte, di un testo (senza vocabolario)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Orale: colloquio su argomenti letterari e analisi testuale</w:t>
            </w:r>
          </w:p>
        </w:tc>
      </w:tr>
    </w:tbl>
    <w:p w:rsidR="00AC42A6" w:rsidRDefault="00AC42A6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977CD3" w:rsidRDefault="00977CD3" w:rsidP="00977C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  <w:lang w:val="it"/>
        </w:rPr>
      </w:pPr>
      <w:r>
        <w:rPr>
          <w:rFonts w:ascii="Cambria" w:hAnsi="Cambria"/>
          <w:b/>
          <w:bCs/>
          <w:sz w:val="28"/>
          <w:szCs w:val="28"/>
          <w:lang w:val="it"/>
        </w:rPr>
        <w:t>Programma di Letteratura</w:t>
      </w:r>
    </w:p>
    <w:p w:rsidR="00977CD3" w:rsidRDefault="00977CD3" w:rsidP="00977CD3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  <w:lang w:val="it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Du MOYEN ÂGE à la RENAISSANCE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Dossier 1 - Le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Moyen:Age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</w:p>
        </w:tc>
      </w:tr>
      <w:tr w:rsidR="00977CD3" w:rsidTr="00977CD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  Unité 1                       la littérature Médiévale</w:t>
            </w:r>
          </w:p>
        </w:tc>
      </w:tr>
      <w:tr w:rsidR="00977CD3" w:rsidTr="00977CD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La Chanson de geste : les thématiques, le style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 xml:space="preserve">La Chanson de Roland   « Roland et son épée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Durendal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 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La littérature courtoise : le Roman courtois (pp 86-87)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Le mythe de Tristan et Iseut    extrait- Le philtre d’amour</w:t>
            </w:r>
          </w:p>
        </w:tc>
      </w:tr>
    </w:tbl>
    <w:p w:rsidR="00977CD3" w:rsidRDefault="00977CD3" w:rsidP="00977CD3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:lang w:val="fr-FR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Veine réaliste : François Villon      Le Testament                          « La ballade des pendus »</w:t>
            </w:r>
          </w:p>
        </w:tc>
      </w:tr>
    </w:tbl>
    <w:p w:rsidR="00977CD3" w:rsidRDefault="00977CD3" w:rsidP="00977CD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  <w:lang w:val="fr-FR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Le XVI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  <w:lang w:val="fr-FR"/>
              </w:rPr>
              <w:t xml:space="preserve">e 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Siècle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Dossier 2 - La RENAISSANCE :               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>pp. 88-91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Unité 2        Qu’est-ce que l’humanisme?  p. 92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François Rabelais : le géant du rire</w:t>
            </w:r>
          </w:p>
          <w:p w:rsidR="00977CD3" w:rsidRDefault="00977CD3" w:rsidP="00A77561">
            <w:pPr>
              <w:autoSpaceDE w:val="0"/>
              <w:autoSpaceDN w:val="0"/>
              <w:adjustRightInd w:val="0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Extrait « La journée de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Gargatua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»              p.93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lastRenderedPageBreak/>
              <w:t>Michel de Montaigne: Que sais-je?</w:t>
            </w:r>
          </w:p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Les Essais         extraits «Comment éduquer un enfant»  p. 98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La Pléiade: p. 100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Pierre de Ronsard : le prince des poètes</w:t>
            </w:r>
          </w:p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vie et œuvres    Odes  extrait « Mignonne, allons voir… »  p.104  </w:t>
            </w:r>
          </w:p>
        </w:tc>
      </w:tr>
    </w:tbl>
    <w:p w:rsidR="00977CD3" w:rsidRDefault="00977CD3" w:rsidP="00977C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77CD3" w:rsidTr="00A7756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977CD3" w:rsidRDefault="00977CD3" w:rsidP="00A77561">
            <w:pPr>
              <w:tabs>
                <w:tab w:val="left" w:pos="4035"/>
              </w:tabs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Le XVII</w:t>
            </w:r>
            <w:r>
              <w:rPr>
                <w:lang w:val="fr-FR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Siècle ou le Grand Siècle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977CD3" w:rsidRDefault="00977CD3" w:rsidP="00A77561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Parcours historique : pp. 106-111</w:t>
            </w:r>
          </w:p>
        </w:tc>
      </w:tr>
      <w:tr w:rsidR="00977CD3" w:rsidTr="00A77561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977CD3" w:rsidRDefault="00977CD3" w:rsidP="00A77561">
            <w:pPr>
              <w:rPr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Unité 5 : La grande tragédie classique  p. 118</w:t>
            </w:r>
          </w:p>
        </w:tc>
      </w:tr>
    </w:tbl>
    <w:p w:rsidR="00AC42A6" w:rsidRPr="00977CD3" w:rsidRDefault="00AC42A6">
      <w:pPr>
        <w:spacing w:after="0" w:line="240" w:lineRule="auto"/>
        <w:jc w:val="both"/>
        <w:rPr>
          <w:rFonts w:ascii="Cambria" w:eastAsia="Cambria" w:hAnsi="Cambria" w:cs="Cambria"/>
          <w:b/>
          <w:sz w:val="20"/>
          <w:lang w:val="fr-FR"/>
        </w:rPr>
      </w:pPr>
    </w:p>
    <w:sectPr w:rsidR="00AC42A6" w:rsidRPr="00977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42A6"/>
    <w:rsid w:val="00977CD3"/>
    <w:rsid w:val="009D5D5C"/>
    <w:rsid w:val="00A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didattica3</cp:lastModifiedBy>
  <cp:revision>3</cp:revision>
  <dcterms:created xsi:type="dcterms:W3CDTF">2017-06-20T07:51:00Z</dcterms:created>
  <dcterms:modified xsi:type="dcterms:W3CDTF">2018-05-30T09:53:00Z</dcterms:modified>
</cp:coreProperties>
</file>