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921" w:rsidRPr="00A55BA6" w:rsidRDefault="007E1921" w:rsidP="007E1921">
      <w:pPr>
        <w:rPr>
          <w:rFonts w:ascii="Cambria" w:hAnsi="Cambria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0A0" w:firstRow="1" w:lastRow="0" w:firstColumn="1" w:lastColumn="0" w:noHBand="0" w:noVBand="0"/>
      </w:tblPr>
      <w:tblGrid>
        <w:gridCol w:w="1951"/>
        <w:gridCol w:w="8666"/>
      </w:tblGrid>
      <w:tr w:rsidR="007E1921" w:rsidRPr="00A55BA6" w:rsidTr="005B738F">
        <w:tc>
          <w:tcPr>
            <w:tcW w:w="1951" w:type="dxa"/>
            <w:tcBorders>
              <w:top w:val="nil"/>
              <w:left w:val="nil"/>
              <w:bottom w:val="single" w:sz="24" w:space="0" w:color="4BACC6"/>
              <w:right w:val="single" w:sz="4" w:space="0" w:color="4BACC6"/>
            </w:tcBorders>
            <w:shd w:val="clear" w:color="auto" w:fill="FFFFFF"/>
          </w:tcPr>
          <w:p w:rsidR="007E1921" w:rsidRPr="00A55BA6" w:rsidRDefault="007E1921" w:rsidP="005B738F">
            <w:pPr>
              <w:jc w:val="right"/>
              <w:rPr>
                <w:rFonts w:ascii="Cambria" w:eastAsia="MS Gothi" w:hAnsi="Cambria"/>
                <w:color w:val="000000"/>
                <w:sz w:val="28"/>
              </w:rPr>
            </w:pPr>
            <w:r w:rsidRPr="00A55BA6">
              <w:rPr>
                <w:rFonts w:ascii="Cambria" w:eastAsia="MS Gothi" w:hAnsi="Cambria"/>
                <w:color w:val="000000"/>
                <w:sz w:val="28"/>
              </w:rPr>
              <w:t>Materia:</w:t>
            </w:r>
          </w:p>
        </w:tc>
        <w:tc>
          <w:tcPr>
            <w:tcW w:w="8666" w:type="dxa"/>
            <w:tcBorders>
              <w:top w:val="nil"/>
              <w:left w:val="single" w:sz="4" w:space="0" w:color="4BACC6"/>
              <w:bottom w:val="single" w:sz="24" w:space="0" w:color="4BACC6"/>
              <w:right w:val="nil"/>
            </w:tcBorders>
            <w:shd w:val="clear" w:color="auto" w:fill="FFFFFF"/>
            <w:vAlign w:val="center"/>
          </w:tcPr>
          <w:p w:rsidR="007E1921" w:rsidRPr="00A55BA6" w:rsidRDefault="007E1921" w:rsidP="005B738F">
            <w:pPr>
              <w:rPr>
                <w:rFonts w:ascii="Cambria" w:eastAsia="MS Gothi" w:hAnsi="Cambria"/>
                <w:b/>
                <w:color w:val="000000"/>
                <w:sz w:val="28"/>
              </w:rPr>
            </w:pPr>
            <w:r w:rsidRPr="00A55BA6">
              <w:rPr>
                <w:rFonts w:ascii="Cambria" w:eastAsia="MS Gothi" w:hAnsi="Cambria"/>
                <w:b/>
                <w:color w:val="000000"/>
                <w:sz w:val="28"/>
              </w:rPr>
              <w:t>FISICA</w:t>
            </w:r>
          </w:p>
        </w:tc>
      </w:tr>
      <w:tr w:rsidR="007E1921" w:rsidRPr="00A55BA6" w:rsidTr="005B738F">
        <w:tc>
          <w:tcPr>
            <w:tcW w:w="1951" w:type="dxa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FFFFFF"/>
          </w:tcPr>
          <w:p w:rsidR="007E1921" w:rsidRPr="00A55BA6" w:rsidRDefault="007E1921" w:rsidP="005B738F">
            <w:pPr>
              <w:jc w:val="right"/>
              <w:rPr>
                <w:rFonts w:ascii="Cambria" w:eastAsia="MS Gothi" w:hAnsi="Cambria"/>
                <w:color w:val="000000"/>
                <w:sz w:val="28"/>
              </w:rPr>
            </w:pPr>
            <w:r w:rsidRPr="00A55BA6">
              <w:rPr>
                <w:rFonts w:ascii="Cambria" w:eastAsia="MS Gothi" w:hAnsi="Cambria"/>
                <w:color w:val="000000"/>
                <w:sz w:val="28"/>
              </w:rPr>
              <w:t>Ammissione:</w:t>
            </w:r>
          </w:p>
        </w:tc>
        <w:tc>
          <w:tcPr>
            <w:tcW w:w="8666" w:type="dxa"/>
            <w:tcBorders>
              <w:top w:val="single" w:sz="24" w:space="0" w:color="4BACC6"/>
              <w:left w:val="nil"/>
              <w:bottom w:val="single" w:sz="24" w:space="0" w:color="4BACC6"/>
              <w:right w:val="nil"/>
            </w:tcBorders>
            <w:shd w:val="clear" w:color="auto" w:fill="D2EAF1"/>
            <w:vAlign w:val="center"/>
          </w:tcPr>
          <w:p w:rsidR="007E1921" w:rsidRPr="00A55BA6" w:rsidRDefault="007E1921" w:rsidP="005B738F">
            <w:pPr>
              <w:rPr>
                <w:rFonts w:ascii="Cambria" w:eastAsia="MS Gothi" w:hAnsi="Cambria"/>
                <w:b/>
                <w:color w:val="000000"/>
                <w:sz w:val="28"/>
              </w:rPr>
            </w:pPr>
            <w:r w:rsidRPr="00A55BA6">
              <w:rPr>
                <w:rFonts w:ascii="Cambria" w:eastAsia="MS Gothi" w:hAnsi="Cambria"/>
                <w:b/>
                <w:color w:val="000000"/>
                <w:sz w:val="28"/>
              </w:rPr>
              <w:t>Terza Liceo Scientifico</w:t>
            </w:r>
          </w:p>
        </w:tc>
      </w:tr>
      <w:tr w:rsidR="007E1921" w:rsidRPr="00A55BA6" w:rsidTr="005B738F">
        <w:tc>
          <w:tcPr>
            <w:tcW w:w="1951" w:type="dxa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FFFFFF"/>
          </w:tcPr>
          <w:p w:rsidR="007E1921" w:rsidRPr="00A55BA6" w:rsidRDefault="007E1921" w:rsidP="005B738F">
            <w:pPr>
              <w:jc w:val="right"/>
              <w:rPr>
                <w:rFonts w:ascii="Cambria" w:eastAsia="MS Gothi" w:hAnsi="Cambria"/>
                <w:color w:val="000000"/>
                <w:sz w:val="28"/>
              </w:rPr>
            </w:pPr>
            <w:r w:rsidRPr="00A55BA6">
              <w:rPr>
                <w:rFonts w:ascii="Cambria" w:eastAsia="MS Gothi" w:hAnsi="Cambria"/>
                <w:color w:val="000000"/>
                <w:sz w:val="28"/>
              </w:rPr>
              <w:t>Anno:</w:t>
            </w:r>
          </w:p>
        </w:tc>
        <w:tc>
          <w:tcPr>
            <w:tcW w:w="8666" w:type="dxa"/>
            <w:tcBorders>
              <w:top w:val="single" w:sz="24" w:space="0" w:color="4BACC6"/>
              <w:left w:val="nil"/>
              <w:bottom w:val="nil"/>
              <w:right w:val="nil"/>
            </w:tcBorders>
            <w:shd w:val="clear" w:color="auto" w:fill="D2EAF1"/>
            <w:vAlign w:val="center"/>
          </w:tcPr>
          <w:p w:rsidR="007E1921" w:rsidRPr="00A55BA6" w:rsidRDefault="00DE7C1E" w:rsidP="00DE7C1E">
            <w:pPr>
              <w:rPr>
                <w:rFonts w:ascii="Cambria" w:eastAsia="MS Gothi" w:hAnsi="Cambria"/>
                <w:b/>
                <w:color w:val="000000"/>
                <w:sz w:val="28"/>
              </w:rPr>
            </w:pPr>
            <w:r>
              <w:rPr>
                <w:rFonts w:ascii="Cambria" w:eastAsia="MS Gothi" w:hAnsi="Cambria"/>
                <w:b/>
                <w:color w:val="000000"/>
                <w:sz w:val="28"/>
              </w:rPr>
              <w:t>2016</w:t>
            </w:r>
            <w:r w:rsidR="007E1921" w:rsidRPr="00A55BA6">
              <w:rPr>
                <w:rFonts w:ascii="Cambria" w:eastAsia="MS Gothi" w:hAnsi="Cambria"/>
                <w:b/>
                <w:color w:val="000000"/>
                <w:sz w:val="28"/>
              </w:rPr>
              <w:t>-201</w:t>
            </w:r>
            <w:r>
              <w:rPr>
                <w:rFonts w:ascii="Cambria" w:eastAsia="MS Gothi" w:hAnsi="Cambria"/>
                <w:b/>
                <w:color w:val="000000"/>
                <w:sz w:val="28"/>
              </w:rPr>
              <w:t>7</w:t>
            </w:r>
          </w:p>
        </w:tc>
      </w:tr>
    </w:tbl>
    <w:p w:rsidR="007E1921" w:rsidRPr="00A55BA6" w:rsidRDefault="007E1921" w:rsidP="007E1921">
      <w:pPr>
        <w:rPr>
          <w:rFonts w:ascii="Cambria" w:hAnsi="Cambria"/>
        </w:rPr>
      </w:pPr>
    </w:p>
    <w:p w:rsidR="007E1921" w:rsidRPr="00A55BA6" w:rsidRDefault="007E1921" w:rsidP="007E1921">
      <w:pPr>
        <w:rPr>
          <w:rFonts w:ascii="Cambria" w:hAnsi="Cambria"/>
        </w:rPr>
      </w:pPr>
    </w:p>
    <w:p w:rsidR="007E1921" w:rsidRPr="00A55BA6" w:rsidRDefault="007E1921" w:rsidP="007E1921">
      <w:pPr>
        <w:rPr>
          <w:rFonts w:ascii="Cambria" w:hAnsi="Cambria"/>
        </w:rPr>
      </w:pPr>
    </w:p>
    <w:tbl>
      <w:tblPr>
        <w:tblW w:w="10598" w:type="dxa"/>
        <w:tblBorders>
          <w:insideH w:val="single" w:sz="4" w:space="0" w:color="4BACC6"/>
          <w:insideV w:val="single" w:sz="4" w:space="0" w:color="4BACC6"/>
        </w:tblBorders>
        <w:tblLook w:val="01E0" w:firstRow="1" w:lastRow="1" w:firstColumn="1" w:lastColumn="1" w:noHBand="0" w:noVBand="0"/>
      </w:tblPr>
      <w:tblGrid>
        <w:gridCol w:w="1908"/>
        <w:gridCol w:w="8690"/>
      </w:tblGrid>
      <w:tr w:rsidR="007E1921" w:rsidRPr="00A55BA6" w:rsidTr="005B738F">
        <w:tc>
          <w:tcPr>
            <w:tcW w:w="1908" w:type="dxa"/>
            <w:vAlign w:val="center"/>
          </w:tcPr>
          <w:p w:rsidR="007E1921" w:rsidRPr="00A55BA6" w:rsidRDefault="007E1921" w:rsidP="005B738F">
            <w:pPr>
              <w:jc w:val="right"/>
              <w:rPr>
                <w:rFonts w:ascii="Cambria" w:hAnsi="Cambria"/>
                <w:b/>
              </w:rPr>
            </w:pPr>
            <w:r w:rsidRPr="00A55BA6">
              <w:rPr>
                <w:rFonts w:ascii="Cambria" w:hAnsi="Cambria"/>
                <w:b/>
              </w:rPr>
              <w:t>Argomenti del Primo Anno</w:t>
            </w:r>
          </w:p>
        </w:tc>
        <w:tc>
          <w:tcPr>
            <w:tcW w:w="8690" w:type="dxa"/>
          </w:tcPr>
          <w:p w:rsidR="007E1921" w:rsidRPr="00E404B0" w:rsidRDefault="007E1921" w:rsidP="005B738F">
            <w:pPr>
              <w:rPr>
                <w:rFonts w:ascii="Cambria" w:hAnsi="Cambria"/>
                <w:b/>
              </w:rPr>
            </w:pPr>
            <w:r w:rsidRPr="00A55BA6">
              <w:rPr>
                <w:rFonts w:ascii="Cambria" w:hAnsi="Cambria"/>
                <w:b/>
                <w:sz w:val="22"/>
                <w:szCs w:val="22"/>
              </w:rPr>
              <w:t>Grandezze e misure</w:t>
            </w:r>
            <w:r>
              <w:rPr>
                <w:rFonts w:ascii="Cambria" w:hAnsi="Cambria"/>
                <w:b/>
              </w:rPr>
              <w:t xml:space="preserve">. </w:t>
            </w:r>
            <w:r w:rsidRPr="00A55BA6">
              <w:rPr>
                <w:rFonts w:ascii="Cambria" w:hAnsi="Cambria"/>
                <w:sz w:val="20"/>
                <w:szCs w:val="22"/>
              </w:rPr>
              <w:t>Metodo scientifico; grandezze fisiche fondamentali e derivate; sistema internazionale di unità; misure dirette e indirette; ordine di grandezza; errore di misura; grandezze scalari e vettoriali; operare con i vettori.</w:t>
            </w:r>
          </w:p>
          <w:p w:rsidR="007E1921" w:rsidRPr="00A55BA6" w:rsidRDefault="007E1921" w:rsidP="005B738F">
            <w:pPr>
              <w:rPr>
                <w:rFonts w:ascii="Cambria" w:hAnsi="Cambria"/>
                <w:b/>
              </w:rPr>
            </w:pPr>
          </w:p>
          <w:p w:rsidR="007E1921" w:rsidRPr="00E404B0" w:rsidRDefault="007E1921" w:rsidP="005B738F">
            <w:pPr>
              <w:rPr>
                <w:rFonts w:ascii="Cambria" w:hAnsi="Cambria"/>
                <w:b/>
              </w:rPr>
            </w:pPr>
            <w:r w:rsidRPr="00A55BA6">
              <w:rPr>
                <w:rFonts w:ascii="Cambria" w:hAnsi="Cambria"/>
                <w:b/>
                <w:sz w:val="22"/>
                <w:szCs w:val="22"/>
              </w:rPr>
              <w:t>Rappresentazione delle leggi fisiche</w:t>
            </w:r>
            <w:r>
              <w:rPr>
                <w:rFonts w:ascii="Cambria" w:hAnsi="Cambria"/>
                <w:b/>
              </w:rPr>
              <w:t xml:space="preserve">. </w:t>
            </w:r>
            <w:r w:rsidRPr="00A55BA6">
              <w:rPr>
                <w:rFonts w:ascii="Cambria" w:hAnsi="Cambria"/>
                <w:sz w:val="20"/>
                <w:szCs w:val="22"/>
              </w:rPr>
              <w:t>Proporzioni e percentuali; tabelle e grafici cartesiani; la proporzionalità diretta, inversa, quadratica.</w:t>
            </w:r>
          </w:p>
          <w:p w:rsidR="007E1921" w:rsidRPr="00A55BA6" w:rsidRDefault="007E1921" w:rsidP="005B738F">
            <w:pPr>
              <w:rPr>
                <w:rFonts w:ascii="Cambria" w:hAnsi="Cambria"/>
                <w:sz w:val="20"/>
              </w:rPr>
            </w:pPr>
          </w:p>
          <w:p w:rsidR="007E1921" w:rsidRPr="00A55BA6" w:rsidRDefault="007E1921" w:rsidP="005B738F">
            <w:pPr>
              <w:rPr>
                <w:rFonts w:ascii="Cambria" w:hAnsi="Cambria"/>
                <w:sz w:val="20"/>
              </w:rPr>
            </w:pPr>
            <w:r w:rsidRPr="00A55BA6">
              <w:rPr>
                <w:rFonts w:ascii="Cambria" w:hAnsi="Cambria"/>
                <w:b/>
                <w:sz w:val="22"/>
                <w:szCs w:val="22"/>
              </w:rPr>
              <w:t>Grandezze vettoriali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. </w:t>
            </w:r>
            <w:r w:rsidRPr="00A55BA6">
              <w:rPr>
                <w:rFonts w:ascii="Cambria" w:hAnsi="Cambria"/>
                <w:sz w:val="20"/>
                <w:szCs w:val="22"/>
              </w:rPr>
              <w:t xml:space="preserve">Grandezze vettoriali: operazioni di somma </w:t>
            </w:r>
            <w:r>
              <w:rPr>
                <w:rFonts w:ascii="Cambria" w:hAnsi="Cambria"/>
                <w:sz w:val="20"/>
                <w:szCs w:val="22"/>
              </w:rPr>
              <w:t>e differenza di vettori; prodotto e divisione di un vettore per un numero</w:t>
            </w:r>
            <w:r w:rsidRPr="00A55BA6">
              <w:rPr>
                <w:rFonts w:ascii="Cambria" w:hAnsi="Cambria"/>
                <w:sz w:val="20"/>
                <w:szCs w:val="22"/>
              </w:rPr>
              <w:t>; componenti di un vettore; massa e peso; forza elastica; forza di attrito; attrito statico e dinamico; equilibrio statico del punto materiale; momento di una forza e di una coppia di forze; equilibrio del corpo rigido; leve.</w:t>
            </w:r>
          </w:p>
          <w:p w:rsidR="007E1921" w:rsidRPr="00A55BA6" w:rsidRDefault="007E1921" w:rsidP="005B738F">
            <w:pPr>
              <w:rPr>
                <w:rFonts w:ascii="Cambria" w:hAnsi="Cambria"/>
                <w:b/>
              </w:rPr>
            </w:pPr>
          </w:p>
          <w:p w:rsidR="007E1921" w:rsidRPr="00E404B0" w:rsidRDefault="007E1921" w:rsidP="005B738F">
            <w:pPr>
              <w:rPr>
                <w:rFonts w:ascii="Cambria" w:hAnsi="Cambria"/>
                <w:b/>
              </w:rPr>
            </w:pPr>
            <w:r w:rsidRPr="00A55BA6">
              <w:rPr>
                <w:rFonts w:ascii="Cambria" w:hAnsi="Cambria"/>
                <w:b/>
                <w:sz w:val="22"/>
                <w:szCs w:val="22"/>
              </w:rPr>
              <w:t>Equilibrio dei fluidi</w:t>
            </w:r>
            <w:r>
              <w:rPr>
                <w:rFonts w:ascii="Cambria" w:hAnsi="Cambria"/>
                <w:b/>
              </w:rPr>
              <w:t xml:space="preserve">. </w:t>
            </w:r>
            <w:r w:rsidRPr="00A55BA6">
              <w:rPr>
                <w:rFonts w:ascii="Cambria" w:hAnsi="Cambria"/>
                <w:sz w:val="20"/>
                <w:szCs w:val="22"/>
              </w:rPr>
              <w:t xml:space="preserve">Pressione; fluidi: legge di </w:t>
            </w:r>
            <w:proofErr w:type="spellStart"/>
            <w:r w:rsidRPr="00A55BA6">
              <w:rPr>
                <w:rFonts w:ascii="Cambria" w:hAnsi="Cambria"/>
                <w:sz w:val="20"/>
                <w:szCs w:val="22"/>
              </w:rPr>
              <w:t>Stevino</w:t>
            </w:r>
            <w:proofErr w:type="spellEnd"/>
            <w:r w:rsidRPr="00A55BA6">
              <w:rPr>
                <w:rFonts w:ascii="Cambria" w:hAnsi="Cambria"/>
                <w:sz w:val="20"/>
                <w:szCs w:val="22"/>
              </w:rPr>
              <w:t>,</w:t>
            </w:r>
            <w:r w:rsidR="001D5353">
              <w:rPr>
                <w:rFonts w:ascii="Cambria" w:hAnsi="Cambria"/>
                <w:sz w:val="20"/>
                <w:szCs w:val="22"/>
              </w:rPr>
              <w:t xml:space="preserve"> V</w:t>
            </w:r>
            <w:r w:rsidRPr="00A55BA6">
              <w:rPr>
                <w:rFonts w:ascii="Cambria" w:hAnsi="Cambria"/>
                <w:sz w:val="20"/>
                <w:szCs w:val="22"/>
              </w:rPr>
              <w:t>asi comunicanti, principio di Pascal, torchio idraulico, principio di Archimede, bilancia idrostatica; pressione atmosferica.</w:t>
            </w:r>
          </w:p>
          <w:p w:rsidR="007E1921" w:rsidRPr="00A55BA6" w:rsidRDefault="007E1921" w:rsidP="005B738F">
            <w:pPr>
              <w:rPr>
                <w:rFonts w:ascii="Cambria" w:hAnsi="Cambria"/>
                <w:sz w:val="20"/>
              </w:rPr>
            </w:pPr>
          </w:p>
          <w:p w:rsidR="007E1921" w:rsidRPr="00E404B0" w:rsidRDefault="007E1921" w:rsidP="005B738F">
            <w:pPr>
              <w:rPr>
                <w:rFonts w:ascii="Cambria" w:hAnsi="Cambria"/>
                <w:b/>
              </w:rPr>
            </w:pPr>
            <w:r w:rsidRPr="00A55BA6">
              <w:rPr>
                <w:rFonts w:ascii="Cambria" w:hAnsi="Cambria"/>
                <w:b/>
                <w:sz w:val="22"/>
                <w:szCs w:val="22"/>
              </w:rPr>
              <w:t>Moto di un punto materiale</w:t>
            </w:r>
            <w:r>
              <w:rPr>
                <w:rFonts w:ascii="Cambria" w:hAnsi="Cambria"/>
                <w:b/>
              </w:rPr>
              <w:t xml:space="preserve">. </w:t>
            </w:r>
            <w:r w:rsidRPr="00A55BA6">
              <w:rPr>
                <w:rFonts w:ascii="Cambria" w:hAnsi="Cambria"/>
                <w:sz w:val="20"/>
                <w:szCs w:val="22"/>
              </w:rPr>
              <w:t xml:space="preserve">Traiettoria e legge oraria; </w:t>
            </w:r>
            <w:r>
              <w:rPr>
                <w:rFonts w:ascii="Cambria" w:hAnsi="Cambria"/>
                <w:sz w:val="20"/>
                <w:szCs w:val="22"/>
              </w:rPr>
              <w:t xml:space="preserve">sistemi di riferimento; posizione di un punto nel sistema di riferimento; </w:t>
            </w:r>
            <w:r w:rsidRPr="00A55BA6">
              <w:rPr>
                <w:rFonts w:ascii="Cambria" w:hAnsi="Cambria"/>
                <w:sz w:val="20"/>
                <w:szCs w:val="22"/>
              </w:rPr>
              <w:t>velocità, accelerazione; moto rettilineo uniforme; moto uniformemente accelerato; diagrammi spazio-tempo e velocità-tempo.</w:t>
            </w:r>
          </w:p>
        </w:tc>
      </w:tr>
      <w:tr w:rsidR="007E1921" w:rsidRPr="00A55BA6" w:rsidTr="005B738F">
        <w:tc>
          <w:tcPr>
            <w:tcW w:w="1908" w:type="dxa"/>
            <w:vAlign w:val="center"/>
          </w:tcPr>
          <w:p w:rsidR="007E1921" w:rsidRPr="00A55BA6" w:rsidRDefault="007E1921" w:rsidP="005B738F">
            <w:pPr>
              <w:jc w:val="right"/>
              <w:rPr>
                <w:rFonts w:ascii="Cambria" w:hAnsi="Cambria"/>
                <w:b/>
              </w:rPr>
            </w:pPr>
            <w:r w:rsidRPr="00A55BA6">
              <w:rPr>
                <w:rFonts w:ascii="Cambria" w:hAnsi="Cambria"/>
                <w:b/>
              </w:rPr>
              <w:t>Argomenti del Secondo Anno</w:t>
            </w:r>
          </w:p>
        </w:tc>
        <w:tc>
          <w:tcPr>
            <w:tcW w:w="8690" w:type="dxa"/>
          </w:tcPr>
          <w:p w:rsidR="007E1921" w:rsidRPr="00E404B0" w:rsidRDefault="007E1921" w:rsidP="005B738F">
            <w:pPr>
              <w:rPr>
                <w:rFonts w:ascii="Cambria" w:hAnsi="Cambria"/>
                <w:b/>
              </w:rPr>
            </w:pPr>
            <w:r w:rsidRPr="00A55BA6">
              <w:rPr>
                <w:rFonts w:ascii="Cambria" w:hAnsi="Cambria"/>
                <w:b/>
                <w:sz w:val="22"/>
                <w:szCs w:val="22"/>
              </w:rPr>
              <w:t>Cinematica</w:t>
            </w:r>
            <w:r>
              <w:rPr>
                <w:rFonts w:ascii="Cambria" w:hAnsi="Cambria"/>
                <w:b/>
              </w:rPr>
              <w:t xml:space="preserve">. </w:t>
            </w:r>
            <w:r w:rsidRPr="00A55BA6">
              <w:rPr>
                <w:rFonts w:ascii="Cambria" w:hAnsi="Cambria"/>
                <w:sz w:val="20"/>
                <w:szCs w:val="22"/>
              </w:rPr>
              <w:t>Velocità e moto rettilineo uniforme; accelerazione e moto rettilineo uniformemente accelerato; moto di caduta libera</w:t>
            </w:r>
            <w:r>
              <w:rPr>
                <w:rFonts w:ascii="Cambria" w:hAnsi="Cambria"/>
                <w:sz w:val="20"/>
                <w:szCs w:val="22"/>
              </w:rPr>
              <w:t xml:space="preserve"> di un grave</w:t>
            </w:r>
            <w:r w:rsidRPr="00A55BA6">
              <w:rPr>
                <w:rFonts w:ascii="Cambria" w:hAnsi="Cambria"/>
                <w:sz w:val="20"/>
                <w:szCs w:val="22"/>
              </w:rPr>
              <w:t>; moto circolare uniforme; accelerazione centripeta; moto armonico.</w:t>
            </w:r>
          </w:p>
          <w:p w:rsidR="007E1921" w:rsidRPr="00A55BA6" w:rsidRDefault="007E1921" w:rsidP="005B738F">
            <w:pPr>
              <w:rPr>
                <w:rFonts w:ascii="Cambria" w:hAnsi="Cambria"/>
                <w:sz w:val="20"/>
              </w:rPr>
            </w:pPr>
          </w:p>
          <w:p w:rsidR="007E1921" w:rsidRPr="00E404B0" w:rsidRDefault="007E1921" w:rsidP="005B738F">
            <w:pPr>
              <w:rPr>
                <w:rFonts w:ascii="Cambria" w:hAnsi="Cambria"/>
                <w:sz w:val="20"/>
              </w:rPr>
            </w:pPr>
            <w:r w:rsidRPr="00A55BA6">
              <w:rPr>
                <w:rFonts w:ascii="Cambria" w:hAnsi="Cambria"/>
                <w:b/>
                <w:sz w:val="22"/>
                <w:szCs w:val="22"/>
              </w:rPr>
              <w:t>Dinamica</w:t>
            </w:r>
            <w:r w:rsidRPr="00A55BA6">
              <w:rPr>
                <w:rFonts w:ascii="Cambria" w:hAnsi="Cambria"/>
                <w:sz w:val="20"/>
                <w:szCs w:val="22"/>
              </w:rPr>
              <w:t xml:space="preserve">. Il primo principio della dinamica; il secondo principio della dinamica; il terzo principio della dinamica; il moto lungo un piano inclinato; composizione dei moti; forza centripeta; </w:t>
            </w:r>
          </w:p>
          <w:p w:rsidR="007E1921" w:rsidRPr="00A55BA6" w:rsidRDefault="007E1921" w:rsidP="005B738F">
            <w:pPr>
              <w:rPr>
                <w:rFonts w:ascii="Cambria" w:hAnsi="Cambria"/>
                <w:sz w:val="20"/>
              </w:rPr>
            </w:pPr>
          </w:p>
          <w:p w:rsidR="007E1921" w:rsidRPr="00E404B0" w:rsidRDefault="007E1921" w:rsidP="005B738F">
            <w:pPr>
              <w:rPr>
                <w:rFonts w:ascii="Cambria" w:hAnsi="Cambria"/>
                <w:b/>
              </w:rPr>
            </w:pPr>
            <w:r w:rsidRPr="00A55BA6">
              <w:rPr>
                <w:rFonts w:ascii="Cambria" w:hAnsi="Cambria"/>
                <w:b/>
                <w:sz w:val="22"/>
                <w:szCs w:val="22"/>
              </w:rPr>
              <w:t>Lavoro ed energia.</w:t>
            </w:r>
            <w:r>
              <w:rPr>
                <w:rFonts w:ascii="Cambria" w:hAnsi="Cambria"/>
                <w:b/>
              </w:rPr>
              <w:t xml:space="preserve"> </w:t>
            </w:r>
            <w:r w:rsidRPr="00A55BA6">
              <w:rPr>
                <w:rFonts w:ascii="Cambria" w:hAnsi="Cambria"/>
                <w:sz w:val="20"/>
                <w:szCs w:val="22"/>
              </w:rPr>
              <w:t>Concetto di lavoro; energia cinetica e potenziale; conservazione dell’energia meccanica e totale; la potenza.</w:t>
            </w:r>
          </w:p>
          <w:p w:rsidR="007E1921" w:rsidRPr="00A55BA6" w:rsidRDefault="007E1921" w:rsidP="005B738F">
            <w:pPr>
              <w:rPr>
                <w:rFonts w:ascii="Cambria" w:hAnsi="Cambria"/>
                <w:sz w:val="20"/>
              </w:rPr>
            </w:pPr>
          </w:p>
          <w:p w:rsidR="007E1921" w:rsidRPr="00E404B0" w:rsidRDefault="007E1921" w:rsidP="005B738F">
            <w:pPr>
              <w:rPr>
                <w:rFonts w:ascii="Cambria" w:hAnsi="Cambria"/>
                <w:sz w:val="20"/>
              </w:rPr>
            </w:pPr>
            <w:r w:rsidRPr="00A55BA6">
              <w:rPr>
                <w:rFonts w:ascii="Cambria" w:hAnsi="Cambria"/>
                <w:b/>
                <w:sz w:val="22"/>
                <w:szCs w:val="22"/>
              </w:rPr>
              <w:t>Termologia</w:t>
            </w:r>
            <w:r w:rsidRPr="00A55BA6">
              <w:rPr>
                <w:rFonts w:ascii="Cambria" w:hAnsi="Cambria"/>
                <w:sz w:val="20"/>
                <w:szCs w:val="22"/>
              </w:rPr>
              <w:t>.</w:t>
            </w:r>
            <w:r w:rsidR="001D5353">
              <w:rPr>
                <w:rFonts w:ascii="Cambria" w:hAnsi="Cambria"/>
                <w:sz w:val="20"/>
                <w:szCs w:val="22"/>
              </w:rPr>
              <w:t xml:space="preserve"> </w:t>
            </w:r>
            <w:r w:rsidRPr="00A55BA6">
              <w:rPr>
                <w:rFonts w:ascii="Cambria" w:hAnsi="Cambria"/>
                <w:sz w:val="20"/>
                <w:szCs w:val="22"/>
              </w:rPr>
              <w:t xml:space="preserve">Temperatura; dilatazione termica; scambi termici e calore specifico; passaggi di stato; propagazione del calore. </w:t>
            </w:r>
          </w:p>
          <w:p w:rsidR="007E1921" w:rsidRDefault="007E1921" w:rsidP="005B738F">
            <w:pPr>
              <w:rPr>
                <w:rFonts w:ascii="Cambria" w:hAnsi="Cambria"/>
                <w:sz w:val="20"/>
                <w:szCs w:val="22"/>
              </w:rPr>
            </w:pPr>
          </w:p>
          <w:p w:rsidR="007E1921" w:rsidRPr="00E404B0" w:rsidRDefault="007E1921" w:rsidP="005B738F">
            <w:pPr>
              <w:rPr>
                <w:rFonts w:ascii="Cambria" w:hAnsi="Cambria"/>
                <w:b/>
                <w:sz w:val="22"/>
                <w:szCs w:val="22"/>
              </w:rPr>
            </w:pPr>
            <w:r w:rsidRPr="00E404B0">
              <w:rPr>
                <w:rFonts w:ascii="Cambria" w:hAnsi="Cambria"/>
                <w:b/>
                <w:sz w:val="22"/>
                <w:szCs w:val="22"/>
              </w:rPr>
              <w:t xml:space="preserve">Ottica geometrica. </w:t>
            </w:r>
            <w:r>
              <w:rPr>
                <w:rFonts w:ascii="Cambria" w:hAnsi="Cambria"/>
                <w:sz w:val="20"/>
                <w:szCs w:val="22"/>
              </w:rPr>
              <w:t>I raggi luminosi; la riflessione; specchi piani e sferici; la rifrazione; le lenti.</w:t>
            </w:r>
          </w:p>
        </w:tc>
      </w:tr>
      <w:tr w:rsidR="007E1921" w:rsidRPr="00A55BA6" w:rsidTr="005B738F">
        <w:tc>
          <w:tcPr>
            <w:tcW w:w="1908" w:type="dxa"/>
            <w:vAlign w:val="center"/>
          </w:tcPr>
          <w:p w:rsidR="007E1921" w:rsidRPr="00A55BA6" w:rsidRDefault="007E1921" w:rsidP="005B738F">
            <w:pPr>
              <w:jc w:val="right"/>
              <w:rPr>
                <w:rFonts w:ascii="Cambria" w:hAnsi="Cambria"/>
                <w:b/>
              </w:rPr>
            </w:pPr>
            <w:r w:rsidRPr="00A55BA6">
              <w:rPr>
                <w:rFonts w:ascii="Cambria" w:hAnsi="Cambria"/>
                <w:b/>
              </w:rPr>
              <w:t>Libro di testo</w:t>
            </w:r>
          </w:p>
        </w:tc>
        <w:tc>
          <w:tcPr>
            <w:tcW w:w="8690" w:type="dxa"/>
          </w:tcPr>
          <w:p w:rsidR="007E1921" w:rsidRPr="00A55BA6" w:rsidRDefault="007E1921" w:rsidP="005B738F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Walker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r>
              <w:rPr>
                <w:rFonts w:ascii="Cambria" w:hAnsi="Cambria"/>
                <w:i/>
              </w:rPr>
              <w:t xml:space="preserve">Corso di fisica (primo biennio), </w:t>
            </w:r>
            <w:proofErr w:type="spellStart"/>
            <w:r w:rsidR="001D5353">
              <w:rPr>
                <w:rFonts w:ascii="Cambria" w:hAnsi="Cambria"/>
              </w:rPr>
              <w:t>L</w:t>
            </w:r>
            <w:bookmarkStart w:id="0" w:name="_GoBack"/>
            <w:bookmarkEnd w:id="0"/>
            <w:r>
              <w:rPr>
                <w:rFonts w:ascii="Cambria" w:hAnsi="Cambria"/>
              </w:rPr>
              <w:t>inx</w:t>
            </w:r>
            <w:proofErr w:type="spellEnd"/>
          </w:p>
        </w:tc>
      </w:tr>
      <w:tr w:rsidR="007E1921" w:rsidRPr="00A55BA6" w:rsidTr="005B738F">
        <w:tc>
          <w:tcPr>
            <w:tcW w:w="1908" w:type="dxa"/>
            <w:vAlign w:val="center"/>
          </w:tcPr>
          <w:p w:rsidR="007E1921" w:rsidRPr="00A55BA6" w:rsidRDefault="007E1921" w:rsidP="005B738F">
            <w:pPr>
              <w:jc w:val="right"/>
              <w:rPr>
                <w:rFonts w:ascii="Cambria" w:hAnsi="Cambria"/>
                <w:b/>
              </w:rPr>
            </w:pPr>
            <w:r w:rsidRPr="00A55BA6">
              <w:rPr>
                <w:rFonts w:ascii="Cambria" w:hAnsi="Cambria"/>
                <w:b/>
              </w:rPr>
              <w:t>Prova d’esame</w:t>
            </w:r>
          </w:p>
        </w:tc>
        <w:tc>
          <w:tcPr>
            <w:tcW w:w="8690" w:type="dxa"/>
          </w:tcPr>
          <w:p w:rsidR="007E1921" w:rsidRPr="00A55BA6" w:rsidRDefault="007E1921" w:rsidP="005B738F">
            <w:pPr>
              <w:rPr>
                <w:rFonts w:ascii="Cambria" w:hAnsi="Cambria"/>
              </w:rPr>
            </w:pPr>
            <w:r w:rsidRPr="00A55BA6">
              <w:rPr>
                <w:rFonts w:ascii="Cambria" w:hAnsi="Cambria"/>
              </w:rPr>
              <w:t>Colloquio orale</w:t>
            </w:r>
          </w:p>
        </w:tc>
      </w:tr>
    </w:tbl>
    <w:p w:rsidR="007E1921" w:rsidRPr="00A55BA6" w:rsidRDefault="007E1921" w:rsidP="007E1921">
      <w:pPr>
        <w:rPr>
          <w:rFonts w:ascii="Cambria" w:hAnsi="Cambria"/>
        </w:rPr>
      </w:pPr>
    </w:p>
    <w:p w:rsidR="00C76A98" w:rsidRDefault="00C76A98"/>
    <w:sectPr w:rsidR="00C76A98" w:rsidSect="007E1921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">
    <w:altName w:val="~??eg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921"/>
    <w:rsid w:val="000B2220"/>
    <w:rsid w:val="001D5353"/>
    <w:rsid w:val="007E1921"/>
    <w:rsid w:val="00C76A98"/>
    <w:rsid w:val="00DE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1921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1921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Balzano</dc:creator>
  <cp:lastModifiedBy>didattica3</cp:lastModifiedBy>
  <cp:revision>3</cp:revision>
  <dcterms:created xsi:type="dcterms:W3CDTF">2016-04-19T13:33:00Z</dcterms:created>
  <dcterms:modified xsi:type="dcterms:W3CDTF">2016-04-19T13:35:00Z</dcterms:modified>
</cp:coreProperties>
</file>