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D4" w:rsidRPr="000F0EE5" w:rsidRDefault="00254DD4" w:rsidP="00A43757">
      <w:pPr>
        <w:rPr>
          <w:rFonts w:asciiTheme="majorHAnsi" w:hAnsiTheme="majorHAnsi"/>
          <w:sz w:val="28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254DD4" w:rsidRPr="000F0EE5" w:rsidTr="00385F13">
        <w:tc>
          <w:tcPr>
            <w:tcW w:w="1951" w:type="dxa"/>
            <w:shd w:val="clear" w:color="auto" w:fill="FFFFFF"/>
          </w:tcPr>
          <w:p w:rsidR="00254DD4" w:rsidRPr="000F0EE5" w:rsidRDefault="00254DD4" w:rsidP="00385F13">
            <w:pPr>
              <w:jc w:val="right"/>
              <w:rPr>
                <w:rFonts w:asciiTheme="majorHAnsi" w:hAnsiTheme="majorHAnsi"/>
                <w:color w:val="000000"/>
                <w:sz w:val="28"/>
              </w:rPr>
            </w:pPr>
            <w:r w:rsidRPr="000F0EE5">
              <w:rPr>
                <w:rFonts w:asciiTheme="majorHAnsi" w:hAnsiTheme="majorHAnsi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:rsidR="00254DD4" w:rsidRPr="000F0EE5" w:rsidRDefault="00254DD4" w:rsidP="00385F13">
            <w:pPr>
              <w:rPr>
                <w:rFonts w:asciiTheme="majorHAnsi" w:hAnsiTheme="majorHAnsi"/>
                <w:b/>
                <w:color w:val="000000"/>
                <w:sz w:val="28"/>
              </w:rPr>
            </w:pPr>
            <w:r w:rsidRPr="000F0EE5">
              <w:rPr>
                <w:rFonts w:asciiTheme="majorHAnsi" w:hAnsiTheme="majorHAnsi"/>
                <w:b/>
                <w:color w:val="000000"/>
                <w:sz w:val="28"/>
              </w:rPr>
              <w:t>SCIENZE UMANE</w:t>
            </w:r>
          </w:p>
        </w:tc>
      </w:tr>
      <w:tr w:rsidR="00254DD4" w:rsidRPr="000F0EE5" w:rsidTr="00385F13">
        <w:tc>
          <w:tcPr>
            <w:tcW w:w="1951" w:type="dxa"/>
            <w:tcBorders>
              <w:bottom w:val="nil"/>
            </w:tcBorders>
            <w:shd w:val="clear" w:color="auto" w:fill="FFFFFF"/>
          </w:tcPr>
          <w:p w:rsidR="00254DD4" w:rsidRPr="000F0EE5" w:rsidRDefault="00254DD4" w:rsidP="00385F13">
            <w:pPr>
              <w:jc w:val="right"/>
              <w:rPr>
                <w:rFonts w:asciiTheme="majorHAnsi" w:hAnsiTheme="majorHAnsi"/>
                <w:color w:val="000000"/>
                <w:sz w:val="28"/>
                <w:szCs w:val="20"/>
              </w:rPr>
            </w:pPr>
            <w:r w:rsidRPr="000F0EE5">
              <w:rPr>
                <w:rFonts w:asciiTheme="majorHAnsi" w:hAnsiTheme="majorHAnsi"/>
                <w:color w:val="000000"/>
                <w:sz w:val="28"/>
                <w:szCs w:val="20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:rsidR="00254DD4" w:rsidRPr="000F0EE5" w:rsidRDefault="00254DD4" w:rsidP="00385F13">
            <w:pPr>
              <w:rPr>
                <w:rFonts w:asciiTheme="majorHAnsi" w:hAnsiTheme="majorHAnsi"/>
                <w:b/>
                <w:color w:val="000000"/>
                <w:sz w:val="28"/>
                <w:szCs w:val="20"/>
              </w:rPr>
            </w:pPr>
            <w:r w:rsidRPr="000F0EE5">
              <w:rPr>
                <w:rFonts w:asciiTheme="majorHAnsi" w:hAnsiTheme="majorHAnsi"/>
                <w:b/>
                <w:color w:val="000000"/>
                <w:sz w:val="28"/>
                <w:szCs w:val="20"/>
              </w:rPr>
              <w:t>Seconda Liceo delle Scienze Umane</w:t>
            </w:r>
          </w:p>
        </w:tc>
      </w:tr>
      <w:tr w:rsidR="00254DD4" w:rsidRPr="000F0EE5" w:rsidTr="00385F13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:rsidR="00254DD4" w:rsidRPr="000F0EE5" w:rsidRDefault="00254DD4" w:rsidP="00385F13">
            <w:pPr>
              <w:jc w:val="right"/>
              <w:rPr>
                <w:rFonts w:asciiTheme="majorHAnsi" w:hAnsiTheme="majorHAnsi"/>
                <w:color w:val="000000"/>
                <w:sz w:val="28"/>
                <w:szCs w:val="20"/>
              </w:rPr>
            </w:pPr>
            <w:r w:rsidRPr="000F0EE5">
              <w:rPr>
                <w:rFonts w:asciiTheme="majorHAnsi" w:hAnsiTheme="majorHAnsi"/>
                <w:color w:val="000000"/>
                <w:sz w:val="28"/>
                <w:szCs w:val="20"/>
              </w:rPr>
              <w:t xml:space="preserve">Anno: </w:t>
            </w:r>
          </w:p>
        </w:tc>
        <w:tc>
          <w:tcPr>
            <w:tcW w:w="8666" w:type="dxa"/>
            <w:shd w:val="clear" w:color="auto" w:fill="D2EAF1"/>
          </w:tcPr>
          <w:p w:rsidR="00254DD4" w:rsidRPr="000F0EE5" w:rsidRDefault="000F0EE5" w:rsidP="000F0EE5">
            <w:pPr>
              <w:rPr>
                <w:rFonts w:asciiTheme="majorHAnsi" w:hAnsiTheme="majorHAnsi"/>
                <w:b/>
                <w:color w:val="000000"/>
                <w:sz w:val="28"/>
                <w:szCs w:val="20"/>
              </w:rPr>
            </w:pPr>
            <w:r w:rsidRPr="000F0EE5">
              <w:rPr>
                <w:rFonts w:asciiTheme="majorHAnsi" w:hAnsiTheme="majorHAnsi"/>
                <w:b/>
                <w:color w:val="000000"/>
                <w:sz w:val="28"/>
                <w:szCs w:val="20"/>
              </w:rPr>
              <w:t>2016</w:t>
            </w:r>
            <w:r w:rsidR="00254DD4" w:rsidRPr="000F0EE5">
              <w:rPr>
                <w:rFonts w:asciiTheme="majorHAnsi" w:hAnsiTheme="majorHAnsi"/>
                <w:b/>
                <w:color w:val="000000"/>
                <w:sz w:val="28"/>
                <w:szCs w:val="20"/>
              </w:rPr>
              <w:t>-201</w:t>
            </w:r>
            <w:r w:rsidRPr="000F0EE5">
              <w:rPr>
                <w:rFonts w:asciiTheme="majorHAnsi" w:hAnsiTheme="majorHAnsi"/>
                <w:b/>
                <w:color w:val="000000"/>
                <w:sz w:val="28"/>
                <w:szCs w:val="20"/>
              </w:rPr>
              <w:t>7</w:t>
            </w:r>
          </w:p>
        </w:tc>
      </w:tr>
    </w:tbl>
    <w:p w:rsidR="00254DD4" w:rsidRPr="000F0EE5" w:rsidRDefault="00254DD4" w:rsidP="00A43757">
      <w:pPr>
        <w:tabs>
          <w:tab w:val="left" w:pos="5780"/>
        </w:tabs>
        <w:rPr>
          <w:rFonts w:asciiTheme="majorHAnsi" w:hAnsiTheme="majorHAnsi"/>
        </w:rPr>
      </w:pPr>
      <w:r w:rsidRPr="000F0EE5">
        <w:rPr>
          <w:rFonts w:asciiTheme="majorHAnsi" w:hAnsiTheme="majorHAnsi"/>
        </w:rPr>
        <w:tab/>
      </w:r>
    </w:p>
    <w:tbl>
      <w:tblPr>
        <w:tblW w:w="10598" w:type="dxa"/>
        <w:tblBorders>
          <w:insideH w:val="single" w:sz="12" w:space="0" w:color="4BACC6"/>
          <w:insideV w:val="single" w:sz="12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254DD4" w:rsidRPr="000F0EE5" w:rsidTr="00385F13">
        <w:tc>
          <w:tcPr>
            <w:tcW w:w="1908" w:type="dxa"/>
            <w:vAlign w:val="center"/>
          </w:tcPr>
          <w:p w:rsidR="00254DD4" w:rsidRPr="000F0EE5" w:rsidRDefault="00254DD4" w:rsidP="00385F13">
            <w:pPr>
              <w:jc w:val="right"/>
              <w:rPr>
                <w:rFonts w:asciiTheme="majorHAnsi" w:hAnsiTheme="majorHAnsi"/>
                <w:b/>
              </w:rPr>
            </w:pPr>
            <w:r w:rsidRPr="000F0EE5">
              <w:rPr>
                <w:rFonts w:asciiTheme="majorHAnsi" w:hAnsiTheme="majorHAnsi"/>
                <w:b/>
              </w:rPr>
              <w:t>Argomenti del Primo Anno</w:t>
            </w:r>
          </w:p>
        </w:tc>
        <w:tc>
          <w:tcPr>
            <w:tcW w:w="8690" w:type="dxa"/>
          </w:tcPr>
          <w:p w:rsidR="000F0EE5" w:rsidRPr="002E27B2" w:rsidRDefault="000F0EE5" w:rsidP="000F0E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E27B2">
              <w:rPr>
                <w:rFonts w:asciiTheme="majorHAnsi" w:hAnsiTheme="majorHAnsi"/>
                <w:b/>
                <w:sz w:val="18"/>
                <w:szCs w:val="18"/>
              </w:rPr>
              <w:t>Pedagogia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b/>
                <w:sz w:val="18"/>
                <w:szCs w:val="18"/>
              </w:rPr>
              <w:t xml:space="preserve">Mod.9  </w:t>
            </w:r>
            <w:r w:rsidRPr="002E27B2">
              <w:rPr>
                <w:rFonts w:asciiTheme="majorHAnsi" w:hAnsiTheme="majorHAnsi"/>
                <w:sz w:val="18"/>
                <w:szCs w:val="18"/>
              </w:rPr>
              <w:t xml:space="preserve"> Introduzione allo studio della Pedagogia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>U.1Pedagogia e storia della Pedagogia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 xml:space="preserve">     Cosa si intende per Pedagogia, il rapporto della pedagogia con le altre Scienze Umane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>U.2 Pedagogia: una riflessione teorica sull'Educazione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 xml:space="preserve">     La persona come soggetto di educazione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 xml:space="preserve">     I  processi formativi e le finalità formative.   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 xml:space="preserve">     I diversi tipi di formazione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 xml:space="preserve">     Le agenzie educative e i processi educativi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b/>
                <w:sz w:val="18"/>
                <w:szCs w:val="18"/>
              </w:rPr>
              <w:t>Mod.10</w:t>
            </w:r>
            <w:r w:rsidRPr="002E27B2">
              <w:rPr>
                <w:rFonts w:asciiTheme="majorHAnsi" w:hAnsiTheme="majorHAnsi"/>
                <w:sz w:val="18"/>
                <w:szCs w:val="18"/>
              </w:rPr>
              <w:t xml:space="preserve"> L'educazione nel mondo antico e nella polis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>U.1 L'educazione nel mondo antico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 xml:space="preserve">     Organizzazione politico-economica ed educazione presso gli Egizi, il Regno di Israele, gli Achei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>U.2 L'educazione nella polis: Sparta e Atene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E27B2">
              <w:rPr>
                <w:rFonts w:asciiTheme="majorHAnsi" w:hAnsiTheme="majorHAnsi"/>
                <w:b/>
                <w:sz w:val="18"/>
                <w:szCs w:val="18"/>
              </w:rPr>
              <w:t>Mod</w:t>
            </w:r>
            <w:proofErr w:type="spellEnd"/>
            <w:r w:rsidRPr="002E27B2">
              <w:rPr>
                <w:rFonts w:asciiTheme="majorHAnsi" w:hAnsiTheme="majorHAnsi"/>
                <w:b/>
                <w:sz w:val="18"/>
                <w:szCs w:val="18"/>
              </w:rPr>
              <w:t xml:space="preserve">. 11 </w:t>
            </w:r>
            <w:r w:rsidRPr="002E27B2">
              <w:rPr>
                <w:rFonts w:asciiTheme="majorHAnsi" w:hAnsiTheme="majorHAnsi"/>
                <w:sz w:val="18"/>
                <w:szCs w:val="18"/>
              </w:rPr>
              <w:t>Dai sofisti a Aristotele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>U.1 Sofisti, Socrate e Isocrate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>U.2 Platone e Aristotele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b/>
                <w:sz w:val="18"/>
                <w:szCs w:val="18"/>
              </w:rPr>
              <w:t xml:space="preserve">Mod.12 </w:t>
            </w:r>
            <w:r w:rsidRPr="002E27B2">
              <w:rPr>
                <w:rFonts w:asciiTheme="majorHAnsi" w:hAnsiTheme="majorHAnsi"/>
                <w:sz w:val="18"/>
                <w:szCs w:val="18"/>
              </w:rPr>
              <w:t xml:space="preserve">La </w:t>
            </w:r>
            <w:proofErr w:type="spellStart"/>
            <w:r w:rsidRPr="002E27B2">
              <w:rPr>
                <w:rFonts w:asciiTheme="majorHAnsi" w:hAnsiTheme="majorHAnsi"/>
                <w:sz w:val="18"/>
                <w:szCs w:val="18"/>
              </w:rPr>
              <w:t>paideia</w:t>
            </w:r>
            <w:proofErr w:type="spellEnd"/>
            <w:r w:rsidRPr="002E27B2">
              <w:rPr>
                <w:rFonts w:asciiTheme="majorHAnsi" w:hAnsiTheme="majorHAnsi"/>
                <w:sz w:val="18"/>
                <w:szCs w:val="18"/>
              </w:rPr>
              <w:t xml:space="preserve"> ellenistica e l'educazione a Roma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 xml:space="preserve">U.1 La </w:t>
            </w:r>
            <w:proofErr w:type="spellStart"/>
            <w:r w:rsidRPr="002E27B2">
              <w:rPr>
                <w:rFonts w:asciiTheme="majorHAnsi" w:hAnsiTheme="majorHAnsi"/>
                <w:sz w:val="18"/>
                <w:szCs w:val="18"/>
              </w:rPr>
              <w:t>paideia</w:t>
            </w:r>
            <w:proofErr w:type="spellEnd"/>
            <w:r w:rsidRPr="002E27B2">
              <w:rPr>
                <w:rFonts w:asciiTheme="majorHAnsi" w:hAnsiTheme="majorHAnsi"/>
                <w:sz w:val="18"/>
                <w:szCs w:val="18"/>
              </w:rPr>
              <w:t xml:space="preserve"> ellenistica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 xml:space="preserve">     Cambiamenti politico-sociali, gli ideali educativi dell'Ellenismo, lo sviluppo delle istituzioni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 xml:space="preserve">     educative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>U.2 L'educazione a Roma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 xml:space="preserve">     Dall'epoca Repubblicana all'epoca Imperiale: </w:t>
            </w:r>
            <w:proofErr w:type="spellStart"/>
            <w:r w:rsidRPr="002E27B2">
              <w:rPr>
                <w:rFonts w:asciiTheme="majorHAnsi" w:hAnsiTheme="majorHAnsi"/>
                <w:sz w:val="18"/>
                <w:szCs w:val="18"/>
              </w:rPr>
              <w:t>società,educazione</w:t>
            </w:r>
            <w:proofErr w:type="spellEnd"/>
            <w:r w:rsidRPr="002E27B2">
              <w:rPr>
                <w:rFonts w:asciiTheme="majorHAnsi" w:hAnsiTheme="majorHAnsi"/>
                <w:sz w:val="18"/>
                <w:szCs w:val="18"/>
              </w:rPr>
              <w:t xml:space="preserve"> e scuola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 xml:space="preserve">     L'</w:t>
            </w:r>
            <w:proofErr w:type="spellStart"/>
            <w:r w:rsidRPr="002E27B2">
              <w:rPr>
                <w:rFonts w:asciiTheme="majorHAnsi" w:hAnsiTheme="majorHAnsi"/>
                <w:sz w:val="18"/>
                <w:szCs w:val="18"/>
              </w:rPr>
              <w:t>Humanitas</w:t>
            </w:r>
            <w:proofErr w:type="spellEnd"/>
            <w:r w:rsidRPr="002E27B2">
              <w:rPr>
                <w:rFonts w:asciiTheme="majorHAnsi" w:hAnsiTheme="majorHAnsi"/>
                <w:sz w:val="18"/>
                <w:szCs w:val="18"/>
              </w:rPr>
              <w:t xml:space="preserve"> di Cicerone, lo stoicismo di Seneca, </w:t>
            </w:r>
            <w:proofErr w:type="spellStart"/>
            <w:r w:rsidRPr="002E27B2">
              <w:rPr>
                <w:rFonts w:asciiTheme="majorHAnsi" w:hAnsiTheme="majorHAnsi"/>
                <w:sz w:val="18"/>
                <w:szCs w:val="18"/>
              </w:rPr>
              <w:t>Quintiliano</w:t>
            </w:r>
            <w:proofErr w:type="spellEnd"/>
            <w:r w:rsidRPr="002E27B2">
              <w:rPr>
                <w:rFonts w:asciiTheme="majorHAnsi" w:hAnsiTheme="majorHAnsi"/>
                <w:sz w:val="18"/>
                <w:szCs w:val="18"/>
              </w:rPr>
              <w:t xml:space="preserve"> e la formazione dell'oratore.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0F0EE5" w:rsidRPr="002E27B2" w:rsidRDefault="000F0EE5" w:rsidP="000F0E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E27B2">
              <w:rPr>
                <w:rFonts w:asciiTheme="majorHAnsi" w:hAnsiTheme="majorHAnsi"/>
                <w:b/>
                <w:sz w:val="18"/>
                <w:szCs w:val="18"/>
              </w:rPr>
              <w:t>Psicologia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b/>
                <w:sz w:val="18"/>
                <w:szCs w:val="18"/>
              </w:rPr>
              <w:t>Mod.1</w:t>
            </w:r>
            <w:r w:rsidRPr="002E27B2">
              <w:rPr>
                <w:rFonts w:asciiTheme="majorHAnsi" w:hAnsiTheme="majorHAnsi"/>
                <w:sz w:val="18"/>
                <w:szCs w:val="18"/>
              </w:rPr>
              <w:t xml:space="preserve"> La psicologia e i suoi metodi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>U.1La psicologia e il metodo scientifico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>U.2 Lo sviluppo storico e i metodi della psicologia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b/>
                <w:sz w:val="18"/>
                <w:szCs w:val="18"/>
              </w:rPr>
              <w:t>Mod.2</w:t>
            </w:r>
            <w:r w:rsidRPr="002E27B2">
              <w:rPr>
                <w:rFonts w:asciiTheme="majorHAnsi" w:hAnsiTheme="majorHAnsi"/>
                <w:sz w:val="18"/>
                <w:szCs w:val="18"/>
              </w:rPr>
              <w:t xml:space="preserve"> La percezione e l'apprendimento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>U.1 Le leggi dell' organizzazione percettiva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 xml:space="preserve">    Processi sensoriali, leggi dell'organizzazione percettiva, vari tipi di percezione, L'attenzione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>U.2 L'</w:t>
            </w:r>
            <w:proofErr w:type="spellStart"/>
            <w:r w:rsidRPr="002E27B2">
              <w:rPr>
                <w:rFonts w:asciiTheme="majorHAnsi" w:hAnsiTheme="majorHAnsi"/>
                <w:sz w:val="18"/>
                <w:szCs w:val="18"/>
              </w:rPr>
              <w:t>apprendimento:Teorie</w:t>
            </w:r>
            <w:proofErr w:type="spellEnd"/>
            <w:r w:rsidRPr="002E27B2">
              <w:rPr>
                <w:rFonts w:asciiTheme="majorHAnsi" w:hAnsiTheme="majorHAnsi"/>
                <w:sz w:val="18"/>
                <w:szCs w:val="18"/>
              </w:rPr>
              <w:t xml:space="preserve"> Comportamentistiche, Gestaltiche, Cognitiviste 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 xml:space="preserve">     Le varie </w:t>
            </w:r>
            <w:proofErr w:type="spellStart"/>
            <w:r w:rsidRPr="002E27B2">
              <w:rPr>
                <w:rFonts w:asciiTheme="majorHAnsi" w:hAnsiTheme="majorHAnsi"/>
                <w:sz w:val="18"/>
                <w:szCs w:val="18"/>
              </w:rPr>
              <w:t>forme.L</w:t>
            </w:r>
            <w:proofErr w:type="spellEnd"/>
            <w:r w:rsidRPr="002E27B2">
              <w:rPr>
                <w:rFonts w:asciiTheme="majorHAnsi" w:hAnsiTheme="majorHAnsi"/>
                <w:sz w:val="18"/>
                <w:szCs w:val="18"/>
              </w:rPr>
              <w:t>' imprinting,  il condizionamento classico, operante, cognitivo, l'</w:t>
            </w:r>
            <w:proofErr w:type="spellStart"/>
            <w:r w:rsidRPr="002E27B2">
              <w:rPr>
                <w:rFonts w:asciiTheme="majorHAnsi" w:hAnsiTheme="majorHAnsi"/>
                <w:sz w:val="18"/>
                <w:szCs w:val="18"/>
              </w:rPr>
              <w:t>insight</w:t>
            </w:r>
            <w:proofErr w:type="spellEnd"/>
            <w:r w:rsidRPr="002E27B2">
              <w:rPr>
                <w:rFonts w:asciiTheme="majorHAnsi" w:hAnsiTheme="majorHAnsi"/>
                <w:sz w:val="18"/>
                <w:szCs w:val="18"/>
              </w:rPr>
              <w:t xml:space="preserve">, la 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 xml:space="preserve">     </w:t>
            </w:r>
            <w:proofErr w:type="spellStart"/>
            <w:r w:rsidRPr="002E27B2">
              <w:rPr>
                <w:rFonts w:asciiTheme="majorHAnsi" w:hAnsiTheme="majorHAnsi"/>
                <w:sz w:val="18"/>
                <w:szCs w:val="18"/>
              </w:rPr>
              <w:t>metacognizione</w:t>
            </w:r>
            <w:proofErr w:type="spellEnd"/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E27B2">
              <w:rPr>
                <w:rFonts w:asciiTheme="majorHAnsi" w:hAnsiTheme="majorHAnsi"/>
                <w:b/>
                <w:sz w:val="18"/>
                <w:szCs w:val="18"/>
              </w:rPr>
              <w:t>Mod</w:t>
            </w:r>
            <w:proofErr w:type="spellEnd"/>
            <w:r w:rsidRPr="002E27B2">
              <w:rPr>
                <w:rFonts w:asciiTheme="majorHAnsi" w:hAnsiTheme="majorHAnsi"/>
                <w:b/>
                <w:sz w:val="18"/>
                <w:szCs w:val="18"/>
              </w:rPr>
              <w:t xml:space="preserve">. 8 </w:t>
            </w:r>
            <w:r w:rsidRPr="002E27B2">
              <w:rPr>
                <w:rFonts w:asciiTheme="majorHAnsi" w:hAnsiTheme="majorHAnsi"/>
                <w:sz w:val="18"/>
                <w:szCs w:val="18"/>
              </w:rPr>
              <w:t>Il metodo di studio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 xml:space="preserve">U.1 </w:t>
            </w:r>
            <w:proofErr w:type="spellStart"/>
            <w:r w:rsidRPr="002E27B2">
              <w:rPr>
                <w:rFonts w:asciiTheme="majorHAnsi" w:hAnsiTheme="majorHAnsi"/>
                <w:sz w:val="18"/>
                <w:szCs w:val="18"/>
              </w:rPr>
              <w:t>Metacognizione</w:t>
            </w:r>
            <w:proofErr w:type="spellEnd"/>
            <w:r w:rsidRPr="002E27B2">
              <w:rPr>
                <w:rFonts w:asciiTheme="majorHAnsi" w:hAnsiTheme="majorHAnsi"/>
                <w:sz w:val="18"/>
                <w:szCs w:val="18"/>
              </w:rPr>
              <w:t xml:space="preserve"> e apprendimento le strategie </w:t>
            </w:r>
            <w:proofErr w:type="spellStart"/>
            <w:r w:rsidRPr="002E27B2">
              <w:rPr>
                <w:rFonts w:asciiTheme="majorHAnsi" w:hAnsiTheme="majorHAnsi"/>
                <w:sz w:val="18"/>
                <w:szCs w:val="18"/>
              </w:rPr>
              <w:t>metaconitive</w:t>
            </w:r>
            <w:proofErr w:type="spellEnd"/>
            <w:r w:rsidRPr="002E27B2">
              <w:rPr>
                <w:rFonts w:asciiTheme="majorHAnsi" w:hAnsiTheme="majorHAnsi"/>
                <w:sz w:val="18"/>
                <w:szCs w:val="18"/>
              </w:rPr>
              <w:t xml:space="preserve"> di studio, le strategie di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 xml:space="preserve">     apprendimento 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b/>
                <w:sz w:val="18"/>
                <w:szCs w:val="18"/>
              </w:rPr>
              <w:t xml:space="preserve">Mod.3 </w:t>
            </w:r>
            <w:r w:rsidRPr="002E27B2">
              <w:rPr>
                <w:rFonts w:asciiTheme="majorHAnsi" w:hAnsiTheme="majorHAnsi"/>
                <w:sz w:val="18"/>
                <w:szCs w:val="18"/>
              </w:rPr>
              <w:t>La memoria, l'intelligenza e le differenze individuali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>U.1 La memoria come elaborazione attiva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 xml:space="preserve">    Il modello di </w:t>
            </w:r>
            <w:proofErr w:type="spellStart"/>
            <w:r w:rsidRPr="002E27B2">
              <w:rPr>
                <w:rFonts w:asciiTheme="majorHAnsi" w:hAnsiTheme="majorHAnsi"/>
                <w:sz w:val="18"/>
                <w:szCs w:val="18"/>
              </w:rPr>
              <w:t>Atkinson</w:t>
            </w:r>
            <w:proofErr w:type="spellEnd"/>
            <w:r w:rsidRPr="002E27B2">
              <w:rPr>
                <w:rFonts w:asciiTheme="majorHAnsi" w:hAnsiTheme="majorHAnsi"/>
                <w:sz w:val="18"/>
                <w:szCs w:val="18"/>
              </w:rPr>
              <w:t xml:space="preserve"> e </w:t>
            </w:r>
            <w:proofErr w:type="spellStart"/>
            <w:r w:rsidRPr="002E27B2">
              <w:rPr>
                <w:rFonts w:asciiTheme="majorHAnsi" w:hAnsiTheme="majorHAnsi"/>
                <w:sz w:val="18"/>
                <w:szCs w:val="18"/>
              </w:rPr>
              <w:t>shiffrin</w:t>
            </w:r>
            <w:proofErr w:type="spellEnd"/>
            <w:r w:rsidRPr="002E27B2">
              <w:rPr>
                <w:rFonts w:asciiTheme="majorHAnsi" w:hAnsiTheme="majorHAnsi"/>
                <w:sz w:val="18"/>
                <w:szCs w:val="18"/>
              </w:rPr>
              <w:t xml:space="preserve">, Memoria sensoriale, MBT, </w:t>
            </w:r>
            <w:proofErr w:type="spellStart"/>
            <w:r w:rsidRPr="002E27B2">
              <w:rPr>
                <w:rFonts w:asciiTheme="majorHAnsi" w:hAnsiTheme="majorHAnsi"/>
                <w:sz w:val="18"/>
                <w:szCs w:val="18"/>
              </w:rPr>
              <w:t>MLT,memoria</w:t>
            </w:r>
            <w:proofErr w:type="spellEnd"/>
            <w:r w:rsidRPr="002E27B2">
              <w:rPr>
                <w:rFonts w:asciiTheme="majorHAnsi" w:hAnsiTheme="majorHAnsi"/>
                <w:sz w:val="18"/>
                <w:szCs w:val="18"/>
              </w:rPr>
              <w:t xml:space="preserve"> di lavoro. 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 xml:space="preserve">   Oblio, recupero.  Sviluppo della </w:t>
            </w:r>
            <w:proofErr w:type="spellStart"/>
            <w:r w:rsidRPr="002E27B2">
              <w:rPr>
                <w:rFonts w:asciiTheme="majorHAnsi" w:hAnsiTheme="majorHAnsi"/>
                <w:sz w:val="18"/>
                <w:szCs w:val="18"/>
              </w:rPr>
              <w:t>metamemoria</w:t>
            </w:r>
            <w:proofErr w:type="spellEnd"/>
            <w:r w:rsidRPr="002E27B2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 xml:space="preserve">U.2 L' intelligenza 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 xml:space="preserve">     Cosa si intende con intelligenza, i modelli di spiegazione, pensiero produttivo,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 xml:space="preserve">     I modelli </w:t>
            </w:r>
            <w:proofErr w:type="spellStart"/>
            <w:r w:rsidRPr="002E27B2">
              <w:rPr>
                <w:rFonts w:asciiTheme="majorHAnsi" w:hAnsiTheme="majorHAnsi"/>
                <w:sz w:val="18"/>
                <w:szCs w:val="18"/>
              </w:rPr>
              <w:t>Guilford</w:t>
            </w:r>
            <w:proofErr w:type="spellEnd"/>
            <w:r w:rsidRPr="002E27B2">
              <w:rPr>
                <w:rFonts w:asciiTheme="majorHAnsi" w:hAnsiTheme="majorHAnsi"/>
                <w:sz w:val="18"/>
                <w:szCs w:val="18"/>
              </w:rPr>
              <w:t xml:space="preserve">, Gardner; </w:t>
            </w:r>
            <w:proofErr w:type="spellStart"/>
            <w:r w:rsidRPr="002E27B2">
              <w:rPr>
                <w:rFonts w:asciiTheme="majorHAnsi" w:hAnsiTheme="majorHAnsi"/>
                <w:sz w:val="18"/>
                <w:szCs w:val="18"/>
              </w:rPr>
              <w:t>Goleman</w:t>
            </w:r>
            <w:proofErr w:type="spellEnd"/>
            <w:r w:rsidRPr="002E27B2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 xml:space="preserve">     La misurazione dell'intelligenza. Il </w:t>
            </w:r>
            <w:proofErr w:type="spellStart"/>
            <w:r w:rsidRPr="002E27B2">
              <w:rPr>
                <w:rFonts w:asciiTheme="majorHAnsi" w:hAnsiTheme="majorHAnsi"/>
                <w:sz w:val="18"/>
                <w:szCs w:val="18"/>
              </w:rPr>
              <w:t>Q.I.:origine</w:t>
            </w:r>
            <w:proofErr w:type="spellEnd"/>
            <w:r w:rsidRPr="002E27B2">
              <w:rPr>
                <w:rFonts w:asciiTheme="majorHAnsi" w:hAnsiTheme="majorHAnsi"/>
                <w:sz w:val="18"/>
                <w:szCs w:val="18"/>
              </w:rPr>
              <w:t>, calcolo e limiti.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 xml:space="preserve">     Natura e cultura. 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b/>
                <w:sz w:val="18"/>
                <w:szCs w:val="18"/>
              </w:rPr>
              <w:t>Mod.5</w:t>
            </w:r>
            <w:r w:rsidRPr="002E27B2">
              <w:rPr>
                <w:rFonts w:asciiTheme="majorHAnsi" w:hAnsiTheme="majorHAnsi"/>
                <w:sz w:val="18"/>
                <w:szCs w:val="18"/>
              </w:rPr>
              <w:t xml:space="preserve"> Emozioni, motivazioni, personalità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 xml:space="preserve">U.1 Le </w:t>
            </w:r>
            <w:proofErr w:type="spellStart"/>
            <w:r w:rsidRPr="002E27B2">
              <w:rPr>
                <w:rFonts w:asciiTheme="majorHAnsi" w:hAnsiTheme="majorHAnsi"/>
                <w:sz w:val="18"/>
                <w:szCs w:val="18"/>
              </w:rPr>
              <w:t>emozioni.Basi</w:t>
            </w:r>
            <w:proofErr w:type="spellEnd"/>
            <w:r w:rsidRPr="002E27B2">
              <w:rPr>
                <w:rFonts w:asciiTheme="majorHAnsi" w:hAnsiTheme="majorHAnsi"/>
                <w:sz w:val="18"/>
                <w:szCs w:val="18"/>
              </w:rPr>
              <w:t xml:space="preserve"> biologiche. Che cosa sono, il loro ruolo, la loro comparsa e il loro sviluppo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 xml:space="preserve">      nel primo anno di vita. Origini ed esempi di  emozioni complesse. Empatia.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>U.2 La motivazione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 xml:space="preserve">     motivazione, bisogni e scopi. Le basi biologiche. Motivazioni cognitive e </w:t>
            </w:r>
            <w:proofErr w:type="spellStart"/>
            <w:r w:rsidRPr="002E27B2">
              <w:rPr>
                <w:rFonts w:asciiTheme="majorHAnsi" w:hAnsiTheme="majorHAnsi"/>
                <w:sz w:val="18"/>
                <w:szCs w:val="18"/>
              </w:rPr>
              <w:t>affiliative</w:t>
            </w:r>
            <w:proofErr w:type="spellEnd"/>
            <w:r w:rsidRPr="002E27B2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 xml:space="preserve">     La piramide dei bisogni di </w:t>
            </w:r>
            <w:proofErr w:type="spellStart"/>
            <w:r w:rsidRPr="002E27B2">
              <w:rPr>
                <w:rFonts w:asciiTheme="majorHAnsi" w:hAnsiTheme="majorHAnsi"/>
                <w:sz w:val="18"/>
                <w:szCs w:val="18"/>
              </w:rPr>
              <w:t>Maslow</w:t>
            </w:r>
            <w:proofErr w:type="spellEnd"/>
            <w:r w:rsidRPr="002E27B2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E27B2">
              <w:rPr>
                <w:rFonts w:asciiTheme="majorHAnsi" w:hAnsiTheme="majorHAnsi"/>
                <w:b/>
                <w:sz w:val="18"/>
                <w:szCs w:val="18"/>
              </w:rPr>
              <w:t>Mod</w:t>
            </w:r>
            <w:proofErr w:type="spellEnd"/>
            <w:r w:rsidRPr="002E27B2"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r w:rsidRPr="002E27B2">
              <w:rPr>
                <w:rFonts w:asciiTheme="majorHAnsi" w:hAnsiTheme="majorHAnsi"/>
                <w:sz w:val="18"/>
                <w:szCs w:val="18"/>
              </w:rPr>
              <w:t>8 Il metodo di studio.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>U.2 Il metodo di studio e i fattori psicosociali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 xml:space="preserve">      Motivazione intrinseche ed estrinseche, effetto Pigmalione, </w:t>
            </w:r>
            <w:proofErr w:type="spellStart"/>
            <w:r w:rsidRPr="002E27B2">
              <w:rPr>
                <w:rFonts w:asciiTheme="majorHAnsi" w:hAnsiTheme="majorHAnsi"/>
                <w:sz w:val="18"/>
                <w:szCs w:val="18"/>
              </w:rPr>
              <w:t>infuenza</w:t>
            </w:r>
            <w:proofErr w:type="spellEnd"/>
            <w:r w:rsidRPr="002E27B2">
              <w:rPr>
                <w:rFonts w:asciiTheme="majorHAnsi" w:hAnsiTheme="majorHAnsi"/>
                <w:sz w:val="18"/>
                <w:szCs w:val="18"/>
              </w:rPr>
              <w:t xml:space="preserve"> dell'immagine di sé sulla</w:t>
            </w:r>
          </w:p>
          <w:p w:rsidR="00254DD4" w:rsidRPr="002E27B2" w:rsidRDefault="000F0EE5" w:rsidP="002E27B2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 xml:space="preserve">      motivazione allo studio.</w:t>
            </w:r>
            <w:bookmarkStart w:id="0" w:name="_GoBack"/>
            <w:bookmarkEnd w:id="0"/>
          </w:p>
        </w:tc>
      </w:tr>
      <w:tr w:rsidR="00254DD4" w:rsidRPr="000F0EE5" w:rsidTr="00385F13">
        <w:tc>
          <w:tcPr>
            <w:tcW w:w="1908" w:type="dxa"/>
            <w:vAlign w:val="center"/>
          </w:tcPr>
          <w:p w:rsidR="00254DD4" w:rsidRPr="000F0EE5" w:rsidRDefault="00254DD4" w:rsidP="00385F13">
            <w:pPr>
              <w:jc w:val="right"/>
              <w:rPr>
                <w:rFonts w:asciiTheme="majorHAnsi" w:hAnsiTheme="majorHAnsi"/>
                <w:b/>
              </w:rPr>
            </w:pPr>
            <w:r w:rsidRPr="000F0EE5">
              <w:rPr>
                <w:rFonts w:asciiTheme="majorHAnsi" w:hAnsiTheme="majorHAnsi"/>
                <w:b/>
              </w:rPr>
              <w:t>Libro di testo</w:t>
            </w:r>
          </w:p>
        </w:tc>
        <w:tc>
          <w:tcPr>
            <w:tcW w:w="8690" w:type="dxa"/>
          </w:tcPr>
          <w:p w:rsidR="000B18DF" w:rsidRPr="002E27B2" w:rsidRDefault="000B18DF" w:rsidP="000B18DF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 xml:space="preserve">Luigi D'Isa, Franca </w:t>
            </w:r>
            <w:proofErr w:type="spellStart"/>
            <w:r w:rsidRPr="002E27B2">
              <w:rPr>
                <w:rFonts w:asciiTheme="majorHAnsi" w:hAnsiTheme="majorHAnsi"/>
                <w:sz w:val="18"/>
                <w:szCs w:val="18"/>
              </w:rPr>
              <w:t>Foschini</w:t>
            </w:r>
            <w:proofErr w:type="spellEnd"/>
            <w:r w:rsidRPr="002E27B2">
              <w:rPr>
                <w:rFonts w:asciiTheme="majorHAnsi" w:hAnsiTheme="majorHAnsi"/>
                <w:sz w:val="18"/>
                <w:szCs w:val="18"/>
              </w:rPr>
              <w:t xml:space="preserve"> Francesco D'Isa  </w:t>
            </w:r>
          </w:p>
          <w:p w:rsidR="00254DD4" w:rsidRPr="002E27B2" w:rsidRDefault="000B18DF" w:rsidP="002E27B2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 xml:space="preserve">“Nuovo I percorsi della mente” </w:t>
            </w:r>
            <w:r w:rsidR="002E27B2">
              <w:rPr>
                <w:rFonts w:asciiTheme="majorHAnsi" w:hAnsiTheme="majorHAnsi"/>
                <w:sz w:val="18"/>
                <w:szCs w:val="18"/>
              </w:rPr>
              <w:t xml:space="preserve">- </w:t>
            </w:r>
            <w:r w:rsidRPr="002E27B2">
              <w:rPr>
                <w:rFonts w:asciiTheme="majorHAnsi" w:hAnsiTheme="majorHAnsi"/>
                <w:sz w:val="18"/>
                <w:szCs w:val="18"/>
              </w:rPr>
              <w:t>Hoepli</w:t>
            </w:r>
          </w:p>
        </w:tc>
      </w:tr>
      <w:tr w:rsidR="00254DD4" w:rsidRPr="000F0EE5" w:rsidTr="00385F13">
        <w:tc>
          <w:tcPr>
            <w:tcW w:w="1908" w:type="dxa"/>
            <w:vAlign w:val="center"/>
          </w:tcPr>
          <w:p w:rsidR="00254DD4" w:rsidRPr="000F0EE5" w:rsidRDefault="00254DD4" w:rsidP="00385F13">
            <w:pPr>
              <w:jc w:val="right"/>
              <w:rPr>
                <w:rFonts w:asciiTheme="majorHAnsi" w:hAnsiTheme="majorHAnsi"/>
                <w:b/>
              </w:rPr>
            </w:pPr>
            <w:r w:rsidRPr="000F0EE5">
              <w:rPr>
                <w:rFonts w:asciiTheme="majorHAnsi" w:hAnsiTheme="majorHAnsi"/>
                <w:b/>
              </w:rPr>
              <w:t>Prova d’esame</w:t>
            </w:r>
          </w:p>
        </w:tc>
        <w:tc>
          <w:tcPr>
            <w:tcW w:w="8690" w:type="dxa"/>
          </w:tcPr>
          <w:p w:rsidR="00254DD4" w:rsidRPr="002E27B2" w:rsidRDefault="00254DD4" w:rsidP="002E27B2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>Colloquio orale.</w:t>
            </w:r>
          </w:p>
        </w:tc>
      </w:tr>
    </w:tbl>
    <w:p w:rsidR="00254DD4" w:rsidRPr="000F0EE5" w:rsidRDefault="00254DD4" w:rsidP="00A43757">
      <w:pPr>
        <w:rPr>
          <w:rFonts w:asciiTheme="majorHAnsi" w:hAnsiTheme="majorHAnsi"/>
        </w:rPr>
      </w:pPr>
    </w:p>
    <w:p w:rsidR="00254DD4" w:rsidRPr="000F0EE5" w:rsidRDefault="00254DD4" w:rsidP="00A43757">
      <w:pPr>
        <w:rPr>
          <w:rFonts w:asciiTheme="majorHAnsi" w:hAnsiTheme="majorHAnsi"/>
        </w:rPr>
      </w:pPr>
    </w:p>
    <w:sectPr w:rsidR="00254DD4" w:rsidRPr="000F0EE5" w:rsidSect="00A4375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57"/>
    <w:rsid w:val="000B18DF"/>
    <w:rsid w:val="000B2220"/>
    <w:rsid w:val="000F0EE5"/>
    <w:rsid w:val="000F59B3"/>
    <w:rsid w:val="001A3A42"/>
    <w:rsid w:val="0024514D"/>
    <w:rsid w:val="00254DD4"/>
    <w:rsid w:val="002E27B2"/>
    <w:rsid w:val="00385F13"/>
    <w:rsid w:val="003D069F"/>
    <w:rsid w:val="00625E22"/>
    <w:rsid w:val="00A43757"/>
    <w:rsid w:val="00A55BA6"/>
    <w:rsid w:val="00B41575"/>
    <w:rsid w:val="00C76A98"/>
    <w:rsid w:val="00E2338A"/>
    <w:rsid w:val="00E87DB4"/>
    <w:rsid w:val="00FE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757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99"/>
    <w:qFormat/>
    <w:rsid w:val="00A43757"/>
    <w:rPr>
      <w:rFonts w:ascii="Calibri" w:hAnsi="Calibri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A43757"/>
    <w:rPr>
      <w:rFonts w:ascii="Calibri" w:hAnsi="Calibr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757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99"/>
    <w:qFormat/>
    <w:rsid w:val="00A43757"/>
    <w:rPr>
      <w:rFonts w:ascii="Calibri" w:hAnsi="Calibri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A43757"/>
    <w:rPr>
      <w:rFonts w:ascii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Balzano</dc:creator>
  <cp:lastModifiedBy>didattica3</cp:lastModifiedBy>
  <cp:revision>2</cp:revision>
  <dcterms:created xsi:type="dcterms:W3CDTF">2016-04-26T09:52:00Z</dcterms:created>
  <dcterms:modified xsi:type="dcterms:W3CDTF">2016-04-26T09:52:00Z</dcterms:modified>
</cp:coreProperties>
</file>