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33" w:rsidRPr="00A55BA6" w:rsidRDefault="00AE2633" w:rsidP="00AE2633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AE2633" w:rsidRPr="00A55BA6" w:rsidTr="005B738F">
        <w:tc>
          <w:tcPr>
            <w:tcW w:w="1951" w:type="dxa"/>
            <w:shd w:val="clear" w:color="auto" w:fill="FFFFFF"/>
          </w:tcPr>
          <w:p w:rsidR="00AE2633" w:rsidRPr="00A55BA6" w:rsidRDefault="00AE263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AE2633" w:rsidRPr="00A55BA6" w:rsidRDefault="00AE2633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AE2633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AE2633" w:rsidRPr="00A55BA6" w:rsidRDefault="00AE263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AE2633" w:rsidRPr="00A55BA6" w:rsidRDefault="00AE2633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Quarta Liceo Scientifico</w:t>
            </w:r>
          </w:p>
        </w:tc>
      </w:tr>
      <w:tr w:rsidR="00AE2633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AE2633" w:rsidRPr="00A55BA6" w:rsidRDefault="00AE263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AE2633" w:rsidRPr="00A55BA6" w:rsidRDefault="00CD23D1" w:rsidP="00CD23D1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2016</w:t>
            </w:r>
            <w:r w:rsidR="00AE2633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AE2633" w:rsidRPr="00A55BA6" w:rsidRDefault="00AE2633" w:rsidP="00AE2633">
      <w:pPr>
        <w:rPr>
          <w:rFonts w:ascii="Cambria" w:hAnsi="Cambria"/>
        </w:rPr>
      </w:pPr>
    </w:p>
    <w:p w:rsidR="00AE2633" w:rsidRPr="00A55BA6" w:rsidRDefault="00AE2633" w:rsidP="00AE2633">
      <w:pPr>
        <w:rPr>
          <w:rFonts w:ascii="Cambria" w:hAnsi="Cambria"/>
        </w:rPr>
      </w:pPr>
    </w:p>
    <w:p w:rsidR="00AE2633" w:rsidRPr="00A55BA6" w:rsidRDefault="00AE2633" w:rsidP="00AE2633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AE2633" w:rsidRPr="00A55BA6" w:rsidTr="005B738F">
        <w:tc>
          <w:tcPr>
            <w:tcW w:w="1908" w:type="dxa"/>
            <w:vAlign w:val="center"/>
          </w:tcPr>
          <w:p w:rsidR="00AE2633" w:rsidRPr="00A55BA6" w:rsidRDefault="00AE263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AE2633" w:rsidRPr="00A55BA6" w:rsidRDefault="00AE263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segmento, etc</w:t>
            </w:r>
            <w:r w:rsidR="00CD23D1"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AE2633" w:rsidRPr="00A55BA6" w:rsidRDefault="00AE263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AE2633" w:rsidRPr="00A55BA6" w:rsidRDefault="00AE2633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AE2633" w:rsidRPr="00A55BA6" w:rsidTr="005B738F">
        <w:tc>
          <w:tcPr>
            <w:tcW w:w="1908" w:type="dxa"/>
            <w:vAlign w:val="center"/>
          </w:tcPr>
          <w:p w:rsidR="00AE2633" w:rsidRPr="00A55BA6" w:rsidRDefault="00AE263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832" w:type="dxa"/>
          </w:tcPr>
          <w:p w:rsidR="00AE2633" w:rsidRPr="00A55BA6" w:rsidRDefault="00AE263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Sviluppo di solidi. Sviluppo e costruzione dei solidi fondamentali.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ortogonali. Rappresentazioni basilari. Rappresentazioni di solidi geometrici. Rappresentazione di gruppi di solidi accostati fra loro. Rappresentazioni di solidi inclinati a uno o più piani. 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Le sezioni. Sezione dei solidi fondamentali. Sezione dei solidi inclinati ai piani. </w:t>
            </w:r>
          </w:p>
          <w:p w:rsidR="00AE2633" w:rsidRPr="00A55BA6" w:rsidRDefault="00AE263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Il primo cristianesimo e l’arte. Basiliche e Battisteri. La scultura e i mosaici paleocristiani.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Architettura e mosaici a Ravenna. </w:t>
            </w:r>
          </w:p>
          <w:p w:rsidR="00AE2633" w:rsidRPr="00EF1D35" w:rsidRDefault="00AE263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Romanica. Architettura romanica in Lombardia, Emilia Romagna, Veneto e Toscana. Il romanico nell’Italia meridionale. La scultura romanica. </w:t>
            </w:r>
          </w:p>
          <w:p w:rsidR="00AE2633" w:rsidRPr="00A55BA6" w:rsidRDefault="00AE2633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Fioritura dell’Arte Gotica. Architettura gotica in Francia e in Europa. Architettura civile. Scultura. Pittura Italiana del Duecento</w:t>
            </w:r>
            <w:r w:rsidR="00CD23D1">
              <w:rPr>
                <w:rFonts w:ascii="Cambria" w:hAnsi="Cambria"/>
                <w:sz w:val="22"/>
              </w:rPr>
              <w:t>, Giotto</w:t>
            </w:r>
            <w:bookmarkStart w:id="0" w:name="_GoBack"/>
            <w:bookmarkEnd w:id="0"/>
          </w:p>
        </w:tc>
      </w:tr>
      <w:tr w:rsidR="00AE2633" w:rsidRPr="00A55BA6" w:rsidTr="005B738F">
        <w:tc>
          <w:tcPr>
            <w:tcW w:w="1908" w:type="dxa"/>
            <w:vAlign w:val="center"/>
          </w:tcPr>
          <w:p w:rsidR="00AE2633" w:rsidRPr="00A55BA6" w:rsidRDefault="00AE263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Terzo anno</w:t>
            </w:r>
          </w:p>
        </w:tc>
        <w:tc>
          <w:tcPr>
            <w:tcW w:w="8832" w:type="dxa"/>
          </w:tcPr>
          <w:p w:rsidR="00AE2633" w:rsidRPr="00EF1D35" w:rsidRDefault="00AE2633" w:rsidP="005B738F">
            <w:pPr>
              <w:rPr>
                <w:rFonts w:ascii="Cambria" w:hAnsi="Cambria"/>
                <w:b/>
                <w:bCs/>
                <w:sz w:val="22"/>
              </w:rPr>
            </w:pPr>
            <w:r w:rsidRPr="00EF1D35">
              <w:rPr>
                <w:rFonts w:ascii="Cambria" w:hAnsi="Cambria"/>
                <w:b/>
                <w:bCs/>
                <w:sz w:val="22"/>
              </w:rPr>
              <w:t>Disegno geometrico</w:t>
            </w:r>
          </w:p>
          <w:p w:rsidR="00AE2633" w:rsidRPr="00EF1D35" w:rsidRDefault="00AE2633" w:rsidP="005B738F">
            <w:pPr>
              <w:ind w:left="612"/>
              <w:rPr>
                <w:rFonts w:ascii="Cambria" w:hAnsi="Cambria"/>
                <w:b/>
                <w:bCs/>
                <w:i/>
                <w:iCs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assonometriche: Assonometria cavaliera; Assonometria monometrica; Assonometria isometrica; </w:t>
            </w:r>
          </w:p>
          <w:p w:rsidR="00AE2633" w:rsidRPr="00EF1D35" w:rsidRDefault="00AE2633" w:rsidP="005B738F">
            <w:pPr>
              <w:ind w:left="612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Teoria delle ombre:</w:t>
            </w:r>
            <w:r>
              <w:rPr>
                <w:rFonts w:ascii="Cambria" w:hAnsi="Cambria"/>
                <w:sz w:val="22"/>
              </w:rPr>
              <w:t xml:space="preserve"> c</w:t>
            </w:r>
            <w:r w:rsidRPr="00EF1D35">
              <w:rPr>
                <w:rFonts w:ascii="Cambria" w:hAnsi="Cambria"/>
                <w:sz w:val="22"/>
              </w:rPr>
              <w:t>enni di Teoria delle ombre, Applicazioni nella rappresentazione di solidi in Proiezione Ortogonale ed Assonometrica</w:t>
            </w:r>
          </w:p>
          <w:p w:rsidR="00AE2633" w:rsidRPr="00EF1D35" w:rsidRDefault="00AE2633" w:rsidP="005B738F">
            <w:pPr>
              <w:pStyle w:val="Titolo5"/>
              <w:spacing w:line="240" w:lineRule="auto"/>
              <w:ind w:left="72"/>
              <w:jc w:val="left"/>
              <w:rPr>
                <w:rFonts w:ascii="Cambria" w:hAnsi="Cambria"/>
                <w:b/>
                <w:i/>
                <w:iCs/>
                <w:sz w:val="22"/>
              </w:rPr>
            </w:pPr>
            <w:r w:rsidRPr="00EF1D35">
              <w:rPr>
                <w:rFonts w:ascii="Cambria" w:hAnsi="Cambria"/>
                <w:b/>
                <w:sz w:val="24"/>
              </w:rPr>
              <w:t>Storia dell’Arte</w:t>
            </w:r>
          </w:p>
          <w:p w:rsidR="00AE2633" w:rsidRPr="005B7D0D" w:rsidRDefault="00AE2633" w:rsidP="005B738F">
            <w:pPr>
              <w:pStyle w:val="Titolo5"/>
              <w:spacing w:line="240" w:lineRule="auto"/>
              <w:ind w:left="612"/>
              <w:jc w:val="left"/>
              <w:rPr>
                <w:rFonts w:ascii="Cambria" w:hAnsi="Cambria"/>
                <w:b/>
                <w:bCs/>
                <w:i/>
                <w:iCs/>
                <w:sz w:val="22"/>
              </w:rPr>
            </w:pPr>
            <w:r w:rsidRPr="005B7D0D">
              <w:rPr>
                <w:rFonts w:ascii="Cambria" w:hAnsi="Cambria"/>
                <w:sz w:val="22"/>
              </w:rPr>
              <w:t xml:space="preserve">Il Quattrocento: l’architettura “matematica” di Filippo </w:t>
            </w:r>
            <w:proofErr w:type="spellStart"/>
            <w:r w:rsidRPr="005B7D0D">
              <w:rPr>
                <w:rFonts w:ascii="Cambria" w:hAnsi="Cambria"/>
                <w:sz w:val="22"/>
              </w:rPr>
              <w:t>Brunelleschi;Classicismo</w:t>
            </w:r>
            <w:proofErr w:type="spellEnd"/>
            <w:r w:rsidRPr="005B7D0D">
              <w:rPr>
                <w:rFonts w:ascii="Cambria" w:hAnsi="Cambria"/>
                <w:sz w:val="22"/>
              </w:rPr>
              <w:t xml:space="preserve"> e realismo nella scultura di </w:t>
            </w:r>
            <w:proofErr w:type="spellStart"/>
            <w:r w:rsidRPr="005B7D0D">
              <w:rPr>
                <w:rFonts w:ascii="Cambria" w:hAnsi="Cambria"/>
                <w:sz w:val="22"/>
              </w:rPr>
              <w:t>Donatello;La</w:t>
            </w:r>
            <w:proofErr w:type="spellEnd"/>
            <w:r w:rsidRPr="005B7D0D">
              <w:rPr>
                <w:rFonts w:ascii="Cambria" w:hAnsi="Cambria"/>
                <w:sz w:val="22"/>
              </w:rPr>
              <w:t xml:space="preserve"> pittura plastica di Masaccio; La sperimentazione prospettica di Paolo Uccello; Leon Battista Alberti; Piero della Francesca, Botticelli; Mantegna; arte italiana e arte fiamminga; Bellini; Leonardo da Vinci; Bramante; </w:t>
            </w:r>
          </w:p>
          <w:p w:rsidR="00AE2633" w:rsidRPr="00A55BA6" w:rsidRDefault="00AE2633" w:rsidP="005B738F">
            <w:pPr>
              <w:pStyle w:val="Titolo5"/>
              <w:spacing w:line="240" w:lineRule="auto"/>
              <w:ind w:left="612"/>
              <w:jc w:val="left"/>
              <w:rPr>
                <w:rFonts w:ascii="Cambria" w:hAnsi="Cambria"/>
                <w:b/>
                <w:bCs/>
                <w:i/>
                <w:iCs/>
                <w:sz w:val="24"/>
              </w:rPr>
            </w:pPr>
            <w:r w:rsidRPr="005B7D0D">
              <w:rPr>
                <w:rFonts w:ascii="Cambria" w:hAnsi="Cambria"/>
                <w:sz w:val="22"/>
              </w:rPr>
              <w:t>Il Cinquecento: Michelangelo; Raffaello; La pittura a Venezia: Giorgione, Tiziano;</w:t>
            </w:r>
            <w:r w:rsidRPr="005B7D0D">
              <w:rPr>
                <w:rFonts w:ascii="Cambria" w:hAnsi="Cambria"/>
                <w:b/>
                <w:bCs/>
                <w:i/>
                <w:iCs/>
                <w:sz w:val="22"/>
              </w:rPr>
              <w:t xml:space="preserve"> </w:t>
            </w:r>
            <w:r w:rsidRPr="005B7D0D">
              <w:rPr>
                <w:rFonts w:ascii="Cambria" w:hAnsi="Cambria"/>
                <w:sz w:val="22"/>
              </w:rPr>
              <w:t>Tra Manierismo E Controriforma</w:t>
            </w:r>
          </w:p>
        </w:tc>
      </w:tr>
      <w:tr w:rsidR="00AE2633" w:rsidRPr="00A55BA6" w:rsidTr="005B738F">
        <w:tc>
          <w:tcPr>
            <w:tcW w:w="1908" w:type="dxa"/>
            <w:vAlign w:val="center"/>
          </w:tcPr>
          <w:p w:rsidR="00AE2633" w:rsidRPr="00A55BA6" w:rsidRDefault="00AE263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AE2633" w:rsidRDefault="00CD23D1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  <w:r w:rsidRPr="00A55BA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 xml:space="preserve">, Volume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 – Versione arancione, Zanichelli</w:t>
            </w:r>
          </w:p>
          <w:p w:rsidR="00CD23D1" w:rsidRPr="00A55BA6" w:rsidRDefault="00CD23D1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>
              <w:rPr>
                <w:rFonts w:ascii="Cambria" w:hAnsi="Cambria"/>
              </w:rPr>
              <w:t>, Volume 3</w:t>
            </w:r>
            <w:r>
              <w:rPr>
                <w:rFonts w:ascii="Cambria" w:hAnsi="Cambria"/>
              </w:rPr>
              <w:t xml:space="preserve"> – Versione arancione, Zanichelli</w:t>
            </w:r>
          </w:p>
        </w:tc>
      </w:tr>
      <w:tr w:rsidR="00AE2633" w:rsidRPr="00A55BA6" w:rsidTr="005B738F">
        <w:tc>
          <w:tcPr>
            <w:tcW w:w="1908" w:type="dxa"/>
            <w:vAlign w:val="center"/>
          </w:tcPr>
          <w:p w:rsidR="00AE2633" w:rsidRPr="00A55BA6" w:rsidRDefault="00AE263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AE2633" w:rsidRPr="00A55BA6" w:rsidRDefault="00AE263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AE2633" w:rsidRPr="00A55BA6" w:rsidRDefault="00AE2633" w:rsidP="00AE2633">
      <w:pPr>
        <w:pStyle w:val="Titolo1"/>
        <w:spacing w:line="240" w:lineRule="auto"/>
        <w:rPr>
          <w:rFonts w:ascii="Cambria" w:hAnsi="Cambria"/>
        </w:rPr>
      </w:pPr>
    </w:p>
    <w:p w:rsidR="00C76A98" w:rsidRDefault="00C76A98"/>
    <w:sectPr w:rsidR="00C76A98" w:rsidSect="00DE5ACD">
      <w:footerReference w:type="even" r:id="rId7"/>
      <w:footerReference w:type="default" r:id="rId8"/>
      <w:pgSz w:w="11906" w:h="16838"/>
      <w:pgMar w:top="568" w:right="720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69E">
      <w:r>
        <w:separator/>
      </w:r>
    </w:p>
  </w:endnote>
  <w:endnote w:type="continuationSeparator" w:id="0">
    <w:p w:rsidR="00000000" w:rsidRDefault="00DC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35" w:rsidRDefault="00AE2633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1D35" w:rsidRDefault="00DC669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35" w:rsidRDefault="00AE2633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EF1D35" w:rsidRDefault="00DC669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69E">
      <w:r>
        <w:separator/>
      </w:r>
    </w:p>
  </w:footnote>
  <w:footnote w:type="continuationSeparator" w:id="0">
    <w:p w:rsidR="00000000" w:rsidRDefault="00DC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3"/>
    <w:rsid w:val="000B2220"/>
    <w:rsid w:val="00AE2633"/>
    <w:rsid w:val="00C76A98"/>
    <w:rsid w:val="00CD23D1"/>
    <w:rsid w:val="00D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63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AE2633"/>
    <w:pPr>
      <w:keepNext/>
      <w:spacing w:line="360" w:lineRule="auto"/>
      <w:outlineLvl w:val="0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AE2633"/>
    <w:pPr>
      <w:keepNext/>
      <w:spacing w:line="360" w:lineRule="auto"/>
      <w:jc w:val="center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2633"/>
    <w:rPr>
      <w:rFonts w:ascii="Times New Roman" w:eastAsia="Times New Roman" w:hAnsi="Times New Roman" w:cs="Times New Roman"/>
      <w:sz w:val="28"/>
    </w:rPr>
  </w:style>
  <w:style w:type="character" w:customStyle="1" w:styleId="Titolo5Carattere">
    <w:name w:val="Titolo 5 Carattere"/>
    <w:basedOn w:val="Carpredefinitoparagrafo"/>
    <w:link w:val="Titolo5"/>
    <w:rsid w:val="00AE2633"/>
    <w:rPr>
      <w:rFonts w:ascii="Times New Roman" w:eastAsia="Times New Roman" w:hAnsi="Times New Roman"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AE2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633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AE2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63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AE2633"/>
    <w:pPr>
      <w:keepNext/>
      <w:spacing w:line="360" w:lineRule="auto"/>
      <w:outlineLvl w:val="0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AE2633"/>
    <w:pPr>
      <w:keepNext/>
      <w:spacing w:line="360" w:lineRule="auto"/>
      <w:jc w:val="center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2633"/>
    <w:rPr>
      <w:rFonts w:ascii="Times New Roman" w:eastAsia="Times New Roman" w:hAnsi="Times New Roman" w:cs="Times New Roman"/>
      <w:sz w:val="28"/>
    </w:rPr>
  </w:style>
  <w:style w:type="character" w:customStyle="1" w:styleId="Titolo5Carattere">
    <w:name w:val="Titolo 5 Carattere"/>
    <w:basedOn w:val="Carpredefinitoparagrafo"/>
    <w:link w:val="Titolo5"/>
    <w:rsid w:val="00AE2633"/>
    <w:rPr>
      <w:rFonts w:ascii="Times New Roman" w:eastAsia="Times New Roman" w:hAnsi="Times New Roman"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AE2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633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AE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2016-04-19T14:37:00Z</dcterms:created>
  <dcterms:modified xsi:type="dcterms:W3CDTF">2016-04-19T14:37:00Z</dcterms:modified>
</cp:coreProperties>
</file>